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C0E77" w14:textId="2BC381A3" w:rsidR="00CD4F05" w:rsidRPr="00F741C6" w:rsidRDefault="00F741C6" w:rsidP="00D25DC8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F741C6">
        <w:rPr>
          <w:b/>
          <w:bCs/>
          <w:sz w:val="24"/>
          <w:szCs w:val="24"/>
          <w:u w:val="single"/>
        </w:rPr>
        <w:t xml:space="preserve">COVID 19- </w:t>
      </w:r>
      <w:r w:rsidR="00D25DC8" w:rsidRPr="00F741C6">
        <w:rPr>
          <w:b/>
          <w:bCs/>
          <w:sz w:val="24"/>
          <w:szCs w:val="24"/>
          <w:u w:val="single"/>
        </w:rPr>
        <w:t>CLSA MEMBER CHECKLIST TO AID COMPLIANCE</w:t>
      </w:r>
    </w:p>
    <w:p w14:paraId="471BE2A8" w14:textId="76B651CF" w:rsidR="00D25DC8" w:rsidRPr="007C610C" w:rsidRDefault="005C26DC" w:rsidP="00D25DC8">
      <w:p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>MEMBER FIRM</w:t>
      </w:r>
      <w:r w:rsidR="00A02282" w:rsidRPr="007C610C">
        <w:rPr>
          <w:b/>
          <w:bCs/>
          <w:sz w:val="24"/>
          <w:szCs w:val="24"/>
        </w:rPr>
        <w:t>S SHOULD</w:t>
      </w:r>
      <w:r w:rsidRPr="007C610C">
        <w:rPr>
          <w:b/>
          <w:bCs/>
          <w:sz w:val="24"/>
          <w:szCs w:val="24"/>
        </w:rPr>
        <w:t>:</w:t>
      </w:r>
    </w:p>
    <w:p w14:paraId="3E4BAA22" w14:textId="1B990AB7" w:rsidR="00FF5378" w:rsidRPr="007C610C" w:rsidRDefault="00B03A48" w:rsidP="00194E7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>Ensure Covid 19 Risk Assessment</w:t>
      </w:r>
      <w:r w:rsidR="00D06CD2" w:rsidRPr="007C610C">
        <w:rPr>
          <w:b/>
          <w:bCs/>
          <w:sz w:val="24"/>
          <w:szCs w:val="24"/>
        </w:rPr>
        <w:t xml:space="preserve"> (RA</w:t>
      </w:r>
      <w:proofErr w:type="gramStart"/>
      <w:r w:rsidR="00D06CD2" w:rsidRPr="007C610C">
        <w:rPr>
          <w:b/>
          <w:bCs/>
          <w:sz w:val="24"/>
          <w:szCs w:val="24"/>
        </w:rPr>
        <w:t xml:space="preserve">) </w:t>
      </w:r>
      <w:r w:rsidRPr="007C610C">
        <w:rPr>
          <w:b/>
          <w:bCs/>
          <w:sz w:val="24"/>
          <w:szCs w:val="24"/>
        </w:rPr>
        <w:t xml:space="preserve"> is</w:t>
      </w:r>
      <w:proofErr w:type="gramEnd"/>
      <w:r w:rsidRPr="007C610C">
        <w:rPr>
          <w:b/>
          <w:bCs/>
          <w:sz w:val="24"/>
          <w:szCs w:val="24"/>
        </w:rPr>
        <w:t xml:space="preserve"> completed. Th</w:t>
      </w:r>
      <w:r w:rsidR="00194E73" w:rsidRPr="007C610C">
        <w:rPr>
          <w:b/>
          <w:bCs/>
          <w:sz w:val="24"/>
          <w:szCs w:val="24"/>
        </w:rPr>
        <w:t>ese</w:t>
      </w:r>
      <w:r w:rsidRPr="007C610C">
        <w:rPr>
          <w:b/>
          <w:bCs/>
          <w:sz w:val="24"/>
          <w:szCs w:val="24"/>
        </w:rPr>
        <w:t xml:space="preserve"> </w:t>
      </w:r>
      <w:r w:rsidRPr="007C610C">
        <w:rPr>
          <w:b/>
          <w:bCs/>
          <w:sz w:val="24"/>
          <w:szCs w:val="24"/>
          <w:u w:val="single"/>
        </w:rPr>
        <w:t>must</w:t>
      </w:r>
      <w:r w:rsidRPr="007C610C">
        <w:rPr>
          <w:b/>
          <w:bCs/>
          <w:sz w:val="24"/>
          <w:szCs w:val="24"/>
        </w:rPr>
        <w:t xml:space="preserve"> be “Suitable and sufficient.</w:t>
      </w:r>
      <w:r w:rsidR="00BF3C93" w:rsidRPr="007C610C">
        <w:rPr>
          <w:rStyle w:val="FootnoteReference"/>
          <w:b/>
          <w:bCs/>
          <w:sz w:val="24"/>
          <w:szCs w:val="24"/>
        </w:rPr>
        <w:footnoteReference w:id="1"/>
      </w:r>
      <w:r w:rsidRPr="007C610C">
        <w:rPr>
          <w:b/>
          <w:bCs/>
          <w:sz w:val="24"/>
          <w:szCs w:val="24"/>
        </w:rPr>
        <w:t xml:space="preserve"> </w:t>
      </w:r>
    </w:p>
    <w:p w14:paraId="088E7EC9" w14:textId="10B41B2B" w:rsidR="00194E73" w:rsidRPr="007C610C" w:rsidRDefault="00B03A48" w:rsidP="00FF537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 xml:space="preserve">If </w:t>
      </w:r>
      <w:r w:rsidR="00C1619F">
        <w:rPr>
          <w:b/>
          <w:bCs/>
          <w:sz w:val="24"/>
          <w:szCs w:val="24"/>
        </w:rPr>
        <w:t xml:space="preserve">a </w:t>
      </w:r>
      <w:r w:rsidR="00E93990" w:rsidRPr="007C610C">
        <w:rPr>
          <w:b/>
          <w:bCs/>
          <w:sz w:val="24"/>
          <w:szCs w:val="24"/>
        </w:rPr>
        <w:t xml:space="preserve">firm </w:t>
      </w:r>
      <w:r w:rsidRPr="007C610C">
        <w:rPr>
          <w:b/>
          <w:bCs/>
          <w:sz w:val="24"/>
          <w:szCs w:val="24"/>
        </w:rPr>
        <w:t>employ</w:t>
      </w:r>
      <w:r w:rsidR="00E93990" w:rsidRPr="007C610C">
        <w:rPr>
          <w:b/>
          <w:bCs/>
          <w:sz w:val="24"/>
          <w:szCs w:val="24"/>
        </w:rPr>
        <w:t>s</w:t>
      </w:r>
      <w:r w:rsidRPr="007C610C">
        <w:rPr>
          <w:b/>
          <w:bCs/>
          <w:sz w:val="24"/>
          <w:szCs w:val="24"/>
        </w:rPr>
        <w:t xml:space="preserve"> more than 5 persons assessment must be in writing</w:t>
      </w:r>
      <w:r w:rsidRPr="007C610C">
        <w:rPr>
          <w:rStyle w:val="FootnoteReference"/>
          <w:b/>
          <w:bCs/>
          <w:sz w:val="24"/>
          <w:szCs w:val="24"/>
        </w:rPr>
        <w:footnoteReference w:id="2"/>
      </w:r>
      <w:r w:rsidRPr="007C610C">
        <w:rPr>
          <w:b/>
          <w:bCs/>
          <w:sz w:val="24"/>
          <w:szCs w:val="24"/>
        </w:rPr>
        <w:t>.</w:t>
      </w:r>
      <w:r w:rsidR="00546515" w:rsidRPr="007C610C">
        <w:rPr>
          <w:b/>
          <w:bCs/>
          <w:sz w:val="24"/>
          <w:szCs w:val="24"/>
        </w:rPr>
        <w:t xml:space="preserve"> I</w:t>
      </w:r>
      <w:r w:rsidR="0011247E" w:rsidRPr="007C610C">
        <w:rPr>
          <w:b/>
          <w:bCs/>
          <w:sz w:val="24"/>
          <w:szCs w:val="24"/>
        </w:rPr>
        <w:t>t should</w:t>
      </w:r>
      <w:r w:rsidR="000720A9" w:rsidRPr="007C610C">
        <w:rPr>
          <w:b/>
          <w:bCs/>
          <w:sz w:val="24"/>
          <w:szCs w:val="24"/>
        </w:rPr>
        <w:t xml:space="preserve"> also</w:t>
      </w:r>
      <w:r w:rsidR="0011247E" w:rsidRPr="007C610C">
        <w:rPr>
          <w:b/>
          <w:bCs/>
          <w:sz w:val="24"/>
          <w:szCs w:val="24"/>
        </w:rPr>
        <w:t xml:space="preserve"> identify any employees </w:t>
      </w:r>
      <w:r w:rsidR="00374A70" w:rsidRPr="007C610C">
        <w:rPr>
          <w:b/>
          <w:bCs/>
          <w:sz w:val="24"/>
          <w:szCs w:val="24"/>
        </w:rPr>
        <w:t>“</w:t>
      </w:r>
      <w:r w:rsidR="0011247E" w:rsidRPr="007C610C">
        <w:rPr>
          <w:b/>
          <w:bCs/>
          <w:sz w:val="24"/>
          <w:szCs w:val="24"/>
        </w:rPr>
        <w:t>especially at risk</w:t>
      </w:r>
      <w:r w:rsidR="00374A70" w:rsidRPr="007C610C">
        <w:rPr>
          <w:b/>
          <w:bCs/>
          <w:sz w:val="24"/>
          <w:szCs w:val="24"/>
        </w:rPr>
        <w:t>”</w:t>
      </w:r>
      <w:r w:rsidR="00374A70" w:rsidRPr="007C610C">
        <w:rPr>
          <w:rStyle w:val="FootnoteReference"/>
          <w:b/>
          <w:bCs/>
          <w:sz w:val="24"/>
          <w:szCs w:val="24"/>
        </w:rPr>
        <w:footnoteReference w:id="3"/>
      </w:r>
      <w:r w:rsidR="0011247E" w:rsidRPr="007C610C">
        <w:rPr>
          <w:b/>
          <w:bCs/>
          <w:sz w:val="24"/>
          <w:szCs w:val="24"/>
        </w:rPr>
        <w:t xml:space="preserve">. </w:t>
      </w:r>
    </w:p>
    <w:p w14:paraId="5EFD8D1E" w14:textId="30BC37BF" w:rsidR="00A92F57" w:rsidRPr="007C610C" w:rsidRDefault="00535A7D" w:rsidP="00FF537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 xml:space="preserve">The assessment will need to cover the </w:t>
      </w:r>
      <w:r w:rsidRPr="007C610C">
        <w:rPr>
          <w:b/>
          <w:bCs/>
          <w:sz w:val="24"/>
          <w:szCs w:val="24"/>
          <w:u w:val="single"/>
        </w:rPr>
        <w:t>office environment</w:t>
      </w:r>
      <w:r w:rsidR="001A5E81" w:rsidRPr="007C610C">
        <w:rPr>
          <w:b/>
          <w:bCs/>
          <w:sz w:val="24"/>
          <w:szCs w:val="24"/>
          <w:u w:val="single"/>
        </w:rPr>
        <w:t xml:space="preserve"> (</w:t>
      </w:r>
      <w:r w:rsidR="00604A5D" w:rsidRPr="007C610C">
        <w:rPr>
          <w:b/>
          <w:bCs/>
          <w:sz w:val="24"/>
          <w:szCs w:val="24"/>
          <w:u w:val="single"/>
        </w:rPr>
        <w:t>A</w:t>
      </w:r>
      <w:r w:rsidR="001A5E81" w:rsidRPr="007C610C">
        <w:rPr>
          <w:b/>
          <w:bCs/>
          <w:sz w:val="24"/>
          <w:szCs w:val="24"/>
          <w:u w:val="single"/>
        </w:rPr>
        <w:t>nnex A)</w:t>
      </w:r>
      <w:r w:rsidR="00A51194" w:rsidRPr="007C610C">
        <w:rPr>
          <w:rStyle w:val="FootnoteReference"/>
          <w:b/>
          <w:bCs/>
          <w:sz w:val="24"/>
          <w:szCs w:val="24"/>
          <w:u w:val="single"/>
        </w:rPr>
        <w:footnoteReference w:id="4"/>
      </w:r>
      <w:r w:rsidRPr="007C610C">
        <w:rPr>
          <w:b/>
          <w:bCs/>
          <w:sz w:val="24"/>
          <w:szCs w:val="24"/>
        </w:rPr>
        <w:t xml:space="preserve">. </w:t>
      </w:r>
      <w:r w:rsidR="0066581D" w:rsidRPr="007C610C">
        <w:rPr>
          <w:b/>
          <w:bCs/>
          <w:sz w:val="24"/>
          <w:szCs w:val="24"/>
        </w:rPr>
        <w:t xml:space="preserve">It will also need to cover </w:t>
      </w:r>
      <w:r w:rsidR="00D261A8" w:rsidRPr="007C610C">
        <w:rPr>
          <w:b/>
          <w:bCs/>
          <w:sz w:val="24"/>
          <w:szCs w:val="24"/>
        </w:rPr>
        <w:t>work at courts and custody suite</w:t>
      </w:r>
      <w:r w:rsidR="00555D6B" w:rsidRPr="007C610C">
        <w:rPr>
          <w:b/>
          <w:bCs/>
          <w:sz w:val="24"/>
          <w:szCs w:val="24"/>
        </w:rPr>
        <w:t>s</w:t>
      </w:r>
      <w:r w:rsidR="00626A42" w:rsidRPr="007C610C">
        <w:rPr>
          <w:b/>
          <w:bCs/>
          <w:sz w:val="24"/>
          <w:szCs w:val="24"/>
        </w:rPr>
        <w:t xml:space="preserve"> </w:t>
      </w:r>
      <w:r w:rsidR="00EC4DFD" w:rsidRPr="007C610C">
        <w:rPr>
          <w:b/>
          <w:bCs/>
          <w:sz w:val="24"/>
          <w:szCs w:val="24"/>
        </w:rPr>
        <w:t xml:space="preserve">that </w:t>
      </w:r>
      <w:r w:rsidR="00757ADA" w:rsidRPr="007C610C">
        <w:rPr>
          <w:b/>
          <w:bCs/>
          <w:sz w:val="24"/>
          <w:szCs w:val="24"/>
        </w:rPr>
        <w:t>employees may visit in connection with work</w:t>
      </w:r>
      <w:r w:rsidR="001A5E81" w:rsidRPr="007C610C">
        <w:rPr>
          <w:b/>
          <w:bCs/>
          <w:sz w:val="24"/>
          <w:szCs w:val="24"/>
        </w:rPr>
        <w:t xml:space="preserve"> (Annex B)</w:t>
      </w:r>
      <w:r w:rsidR="00757ADA" w:rsidRPr="007C610C">
        <w:rPr>
          <w:b/>
          <w:bCs/>
          <w:sz w:val="24"/>
          <w:szCs w:val="24"/>
        </w:rPr>
        <w:t xml:space="preserve">. </w:t>
      </w:r>
    </w:p>
    <w:p w14:paraId="125D1D30" w14:textId="5B798FB7" w:rsidR="00441A53" w:rsidRPr="007C610C" w:rsidRDefault="00A51DAB" w:rsidP="00FF537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 xml:space="preserve">Ensure that all staff members (employees and </w:t>
      </w:r>
      <w:proofErr w:type="spellStart"/>
      <w:r w:rsidRPr="007C610C">
        <w:rPr>
          <w:b/>
          <w:bCs/>
          <w:sz w:val="24"/>
          <w:szCs w:val="24"/>
        </w:rPr>
        <w:t>self employed</w:t>
      </w:r>
      <w:proofErr w:type="spellEnd"/>
      <w:r w:rsidRPr="007C610C">
        <w:rPr>
          <w:b/>
          <w:bCs/>
          <w:sz w:val="24"/>
          <w:szCs w:val="24"/>
        </w:rPr>
        <w:t xml:space="preserve">) </w:t>
      </w:r>
      <w:r w:rsidR="007669C7" w:rsidRPr="007C610C">
        <w:rPr>
          <w:b/>
          <w:bCs/>
          <w:sz w:val="24"/>
          <w:szCs w:val="24"/>
        </w:rPr>
        <w:t xml:space="preserve">are given </w:t>
      </w:r>
      <w:r w:rsidR="00BF7756" w:rsidRPr="007C610C">
        <w:rPr>
          <w:b/>
          <w:bCs/>
          <w:sz w:val="24"/>
          <w:szCs w:val="24"/>
        </w:rPr>
        <w:t xml:space="preserve">instruction and </w:t>
      </w:r>
      <w:r w:rsidR="007669C7" w:rsidRPr="007C610C">
        <w:rPr>
          <w:b/>
          <w:bCs/>
          <w:sz w:val="24"/>
          <w:szCs w:val="24"/>
        </w:rPr>
        <w:t xml:space="preserve">training </w:t>
      </w:r>
      <w:r w:rsidR="00BF7756" w:rsidRPr="007C610C">
        <w:rPr>
          <w:b/>
          <w:bCs/>
          <w:sz w:val="24"/>
          <w:szCs w:val="24"/>
        </w:rPr>
        <w:t xml:space="preserve">on the </w:t>
      </w:r>
      <w:r w:rsidR="005468D8" w:rsidRPr="007C610C">
        <w:rPr>
          <w:b/>
          <w:bCs/>
          <w:sz w:val="24"/>
          <w:szCs w:val="24"/>
        </w:rPr>
        <w:t>firm’s</w:t>
      </w:r>
      <w:r w:rsidR="00BF7756" w:rsidRPr="007C610C">
        <w:rPr>
          <w:b/>
          <w:bCs/>
          <w:sz w:val="24"/>
          <w:szCs w:val="24"/>
        </w:rPr>
        <w:t xml:space="preserve"> </w:t>
      </w:r>
      <w:r w:rsidR="00516E88" w:rsidRPr="007C610C">
        <w:rPr>
          <w:b/>
          <w:bCs/>
          <w:sz w:val="24"/>
          <w:szCs w:val="24"/>
        </w:rPr>
        <w:t>Safe system of work</w:t>
      </w:r>
      <w:r w:rsidR="00516E88" w:rsidRPr="007C610C">
        <w:rPr>
          <w:rStyle w:val="FootnoteReference"/>
          <w:b/>
          <w:bCs/>
          <w:sz w:val="24"/>
          <w:szCs w:val="24"/>
        </w:rPr>
        <w:footnoteReference w:id="5"/>
      </w:r>
      <w:r w:rsidR="00BF7756" w:rsidRPr="007C610C">
        <w:rPr>
          <w:b/>
          <w:bCs/>
          <w:sz w:val="24"/>
          <w:szCs w:val="24"/>
        </w:rPr>
        <w:t xml:space="preserve">. </w:t>
      </w:r>
      <w:proofErr w:type="gramStart"/>
      <w:r w:rsidR="00093D2A" w:rsidRPr="007C610C">
        <w:rPr>
          <w:b/>
          <w:bCs/>
          <w:sz w:val="24"/>
          <w:szCs w:val="24"/>
        </w:rPr>
        <w:t>This  should</w:t>
      </w:r>
      <w:proofErr w:type="gramEnd"/>
      <w:r w:rsidR="00093D2A" w:rsidRPr="007C610C">
        <w:rPr>
          <w:b/>
          <w:bCs/>
          <w:sz w:val="24"/>
          <w:szCs w:val="24"/>
        </w:rPr>
        <w:t xml:space="preserve"> be recorded </w:t>
      </w:r>
      <w:r w:rsidR="009D38C0" w:rsidRPr="007C610C">
        <w:rPr>
          <w:b/>
          <w:bCs/>
          <w:sz w:val="24"/>
          <w:szCs w:val="24"/>
        </w:rPr>
        <w:t xml:space="preserve">as to when and by whom it was given. </w:t>
      </w:r>
    </w:p>
    <w:p w14:paraId="0ADD7EC6" w14:textId="2B2999AF" w:rsidR="00516E88" w:rsidRPr="007C610C" w:rsidRDefault="00516E88" w:rsidP="00FF537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 xml:space="preserve">The </w:t>
      </w:r>
      <w:r w:rsidR="00BD38D0" w:rsidRPr="007C610C">
        <w:rPr>
          <w:b/>
          <w:bCs/>
          <w:sz w:val="24"/>
          <w:szCs w:val="24"/>
        </w:rPr>
        <w:t>safe system of work should be policed by each member firm</w:t>
      </w:r>
      <w:r w:rsidR="00641804" w:rsidRPr="007C610C">
        <w:rPr>
          <w:b/>
          <w:bCs/>
          <w:sz w:val="24"/>
          <w:szCs w:val="24"/>
        </w:rPr>
        <w:t xml:space="preserve"> to ensure it remain</w:t>
      </w:r>
      <w:r w:rsidR="00AB5952" w:rsidRPr="007C610C">
        <w:rPr>
          <w:b/>
          <w:bCs/>
          <w:sz w:val="24"/>
          <w:szCs w:val="24"/>
        </w:rPr>
        <w:t>s effective</w:t>
      </w:r>
      <w:r w:rsidR="00323962" w:rsidRPr="007C610C">
        <w:rPr>
          <w:rStyle w:val="FootnoteReference"/>
          <w:b/>
          <w:bCs/>
          <w:sz w:val="24"/>
          <w:szCs w:val="24"/>
        </w:rPr>
        <w:footnoteReference w:id="6"/>
      </w:r>
      <w:r w:rsidR="00AB5952" w:rsidRPr="007C610C">
        <w:rPr>
          <w:b/>
          <w:bCs/>
          <w:sz w:val="24"/>
          <w:szCs w:val="24"/>
        </w:rPr>
        <w:t xml:space="preserve">. </w:t>
      </w:r>
      <w:r w:rsidR="00015F03" w:rsidRPr="007C610C">
        <w:rPr>
          <w:b/>
          <w:bCs/>
          <w:sz w:val="24"/>
          <w:szCs w:val="24"/>
        </w:rPr>
        <w:t xml:space="preserve">Remember that both the Assessment (Reg 3(3)) and the system itself (Reg 5) </w:t>
      </w:r>
      <w:r w:rsidR="00376B8D" w:rsidRPr="007C610C">
        <w:rPr>
          <w:b/>
          <w:bCs/>
          <w:sz w:val="24"/>
          <w:szCs w:val="24"/>
        </w:rPr>
        <w:t>ought to be reviewed periodically to ensure currency</w:t>
      </w:r>
      <w:r w:rsidR="00E17E5B" w:rsidRPr="007C610C">
        <w:rPr>
          <w:rStyle w:val="FootnoteReference"/>
          <w:b/>
          <w:bCs/>
          <w:sz w:val="24"/>
          <w:szCs w:val="24"/>
        </w:rPr>
        <w:footnoteReference w:id="7"/>
      </w:r>
      <w:r w:rsidR="00376B8D" w:rsidRPr="007C610C">
        <w:rPr>
          <w:b/>
          <w:bCs/>
          <w:sz w:val="24"/>
          <w:szCs w:val="24"/>
        </w:rPr>
        <w:t xml:space="preserve">. </w:t>
      </w:r>
    </w:p>
    <w:p w14:paraId="3927D770" w14:textId="0E3E8DC3" w:rsidR="003537D6" w:rsidRDefault="00FB22FA" w:rsidP="00FF5378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7C610C">
        <w:rPr>
          <w:b/>
          <w:bCs/>
          <w:sz w:val="24"/>
          <w:szCs w:val="24"/>
        </w:rPr>
        <w:t>Every employee ought to know to whom in the firm</w:t>
      </w:r>
      <w:r w:rsidR="000C4EEE" w:rsidRPr="007C610C">
        <w:rPr>
          <w:b/>
          <w:bCs/>
          <w:sz w:val="24"/>
          <w:szCs w:val="24"/>
        </w:rPr>
        <w:t xml:space="preserve"> they</w:t>
      </w:r>
      <w:r w:rsidRPr="007C610C">
        <w:rPr>
          <w:b/>
          <w:bCs/>
          <w:sz w:val="24"/>
          <w:szCs w:val="24"/>
        </w:rPr>
        <w:t xml:space="preserve"> should complain </w:t>
      </w:r>
      <w:r w:rsidR="000C4EEE" w:rsidRPr="007C610C">
        <w:rPr>
          <w:b/>
          <w:bCs/>
          <w:sz w:val="24"/>
          <w:szCs w:val="24"/>
        </w:rPr>
        <w:t xml:space="preserve">with </w:t>
      </w:r>
      <w:r w:rsidR="00C24B19" w:rsidRPr="007C610C">
        <w:rPr>
          <w:b/>
          <w:bCs/>
          <w:sz w:val="24"/>
          <w:szCs w:val="24"/>
        </w:rPr>
        <w:t>safety concerns</w:t>
      </w:r>
      <w:r w:rsidRPr="007C610C">
        <w:rPr>
          <w:b/>
          <w:bCs/>
          <w:sz w:val="24"/>
          <w:szCs w:val="24"/>
        </w:rPr>
        <w:t xml:space="preserve">. </w:t>
      </w:r>
      <w:r w:rsidR="00127D68" w:rsidRPr="007C610C">
        <w:rPr>
          <w:b/>
          <w:bCs/>
          <w:sz w:val="24"/>
          <w:szCs w:val="24"/>
        </w:rPr>
        <w:t>Where these are external concerns employ</w:t>
      </w:r>
      <w:r w:rsidR="00C14A09" w:rsidRPr="007C610C">
        <w:rPr>
          <w:b/>
          <w:bCs/>
          <w:sz w:val="24"/>
          <w:szCs w:val="24"/>
        </w:rPr>
        <w:t>ers</w:t>
      </w:r>
      <w:r w:rsidR="00FF1ACE" w:rsidRPr="007C610C">
        <w:rPr>
          <w:b/>
          <w:bCs/>
          <w:sz w:val="24"/>
          <w:szCs w:val="24"/>
        </w:rPr>
        <w:t xml:space="preserve"> </w:t>
      </w:r>
      <w:r w:rsidR="004D53BD" w:rsidRPr="007C610C">
        <w:rPr>
          <w:b/>
          <w:bCs/>
          <w:sz w:val="24"/>
          <w:szCs w:val="24"/>
        </w:rPr>
        <w:t xml:space="preserve">will most likely address these to court administrators or </w:t>
      </w:r>
      <w:r w:rsidR="00FF2E5D" w:rsidRPr="007C610C">
        <w:rPr>
          <w:b/>
          <w:bCs/>
          <w:sz w:val="24"/>
          <w:szCs w:val="24"/>
        </w:rPr>
        <w:t>relevant superintend</w:t>
      </w:r>
      <w:r w:rsidR="007C610C">
        <w:rPr>
          <w:b/>
          <w:bCs/>
          <w:sz w:val="24"/>
          <w:szCs w:val="24"/>
        </w:rPr>
        <w:t xml:space="preserve">ents </w:t>
      </w:r>
      <w:r w:rsidR="0054623C">
        <w:rPr>
          <w:b/>
          <w:bCs/>
          <w:sz w:val="24"/>
          <w:szCs w:val="24"/>
        </w:rPr>
        <w:t>before raising issues with the HSE</w:t>
      </w:r>
      <w:r w:rsidR="002E46E9">
        <w:rPr>
          <w:rStyle w:val="FootnoteReference"/>
          <w:b/>
          <w:bCs/>
          <w:sz w:val="24"/>
          <w:szCs w:val="24"/>
        </w:rPr>
        <w:footnoteReference w:id="8"/>
      </w:r>
      <w:r w:rsidR="0054623C">
        <w:rPr>
          <w:b/>
          <w:bCs/>
          <w:sz w:val="24"/>
          <w:szCs w:val="24"/>
        </w:rPr>
        <w:t xml:space="preserve"> should the issue/s remain unresolved. </w:t>
      </w:r>
    </w:p>
    <w:p w14:paraId="1D217501" w14:textId="77777777" w:rsidR="00F741C6" w:rsidRDefault="00F741C6" w:rsidP="002725EA">
      <w:pPr>
        <w:spacing w:line="276" w:lineRule="auto"/>
        <w:ind w:left="360"/>
        <w:jc w:val="center"/>
        <w:rPr>
          <w:b/>
          <w:bCs/>
          <w:sz w:val="24"/>
          <w:szCs w:val="24"/>
          <w:u w:val="single"/>
        </w:rPr>
      </w:pPr>
    </w:p>
    <w:p w14:paraId="37265F96" w14:textId="77777777" w:rsidR="00F741C6" w:rsidRDefault="00F741C6" w:rsidP="002725EA">
      <w:pPr>
        <w:spacing w:line="276" w:lineRule="auto"/>
        <w:ind w:left="360"/>
        <w:jc w:val="center"/>
        <w:rPr>
          <w:b/>
          <w:bCs/>
          <w:sz w:val="24"/>
          <w:szCs w:val="24"/>
          <w:u w:val="single"/>
        </w:rPr>
      </w:pPr>
    </w:p>
    <w:p w14:paraId="10D125D8" w14:textId="27926B2D" w:rsidR="00B3686E" w:rsidRDefault="00807498" w:rsidP="002725EA">
      <w:pPr>
        <w:spacing w:line="276" w:lineRule="auto"/>
        <w:ind w:left="360"/>
        <w:jc w:val="center"/>
        <w:rPr>
          <w:b/>
          <w:bCs/>
          <w:sz w:val="24"/>
          <w:szCs w:val="24"/>
          <w:u w:val="single"/>
        </w:rPr>
      </w:pPr>
      <w:r w:rsidRPr="00D4108C">
        <w:rPr>
          <w:b/>
          <w:bCs/>
          <w:sz w:val="24"/>
          <w:szCs w:val="24"/>
          <w:u w:val="single"/>
        </w:rPr>
        <w:lastRenderedPageBreak/>
        <w:t>ANNEX A- THE OFFICE ENVIRONMENT</w:t>
      </w:r>
      <w:r w:rsidR="00BB6903">
        <w:rPr>
          <w:b/>
          <w:bCs/>
          <w:sz w:val="24"/>
          <w:szCs w:val="24"/>
          <w:u w:val="single"/>
        </w:rPr>
        <w:t>- (covid 19)</w:t>
      </w:r>
    </w:p>
    <w:p w14:paraId="5E9246CA" w14:textId="2C022F2B" w:rsidR="00D4108C" w:rsidRDefault="00714D5D" w:rsidP="002725EA">
      <w:pPr>
        <w:spacing w:line="276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Risk assessment undertaken in the office environment is likely to focus </w:t>
      </w:r>
      <w:r w:rsidR="00DA4572">
        <w:rPr>
          <w:b/>
          <w:bCs/>
          <w:sz w:val="24"/>
          <w:szCs w:val="24"/>
        </w:rPr>
        <w:t xml:space="preserve">on the following </w:t>
      </w:r>
      <w:r w:rsidR="006F48CC">
        <w:rPr>
          <w:b/>
          <w:bCs/>
          <w:sz w:val="24"/>
          <w:szCs w:val="24"/>
        </w:rPr>
        <w:t>matters</w:t>
      </w:r>
      <w:r w:rsidR="006F48CC">
        <w:rPr>
          <w:rStyle w:val="FootnoteReference"/>
          <w:b/>
          <w:bCs/>
          <w:sz w:val="24"/>
          <w:szCs w:val="24"/>
        </w:rPr>
        <w:footnoteReference w:id="9"/>
      </w:r>
      <w:r w:rsidR="006D7380">
        <w:rPr>
          <w:b/>
          <w:bCs/>
          <w:sz w:val="24"/>
          <w:szCs w:val="24"/>
        </w:rPr>
        <w:t xml:space="preserve"> </w:t>
      </w:r>
    </w:p>
    <w:p w14:paraId="1201E5B1" w14:textId="02766FDE" w:rsidR="00486794" w:rsidRDefault="00486794" w:rsidP="002725EA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Identifying those workers who can work from home</w:t>
      </w:r>
      <w:r w:rsidR="00DA2F5B">
        <w:rPr>
          <w:rStyle w:val="FootnoteReference"/>
          <w:b/>
          <w:bCs/>
          <w:sz w:val="24"/>
          <w:szCs w:val="24"/>
        </w:rPr>
        <w:footnoteReference w:id="10"/>
      </w:r>
      <w:r>
        <w:rPr>
          <w:b/>
          <w:bCs/>
          <w:sz w:val="24"/>
          <w:szCs w:val="24"/>
        </w:rPr>
        <w:t xml:space="preserve">. </w:t>
      </w:r>
    </w:p>
    <w:p w14:paraId="4F91CCD9" w14:textId="3BE1A290" w:rsidR="002E307C" w:rsidRDefault="002E307C" w:rsidP="002725EA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Where workers need to be office based</w:t>
      </w:r>
      <w:r w:rsidR="00D176B9">
        <w:rPr>
          <w:b/>
          <w:bCs/>
          <w:sz w:val="24"/>
          <w:szCs w:val="24"/>
        </w:rPr>
        <w:t xml:space="preserve"> in</w:t>
      </w:r>
      <w:r>
        <w:rPr>
          <w:b/>
          <w:bCs/>
          <w:sz w:val="24"/>
          <w:szCs w:val="24"/>
        </w:rPr>
        <w:t xml:space="preserve"> or visit the office </w:t>
      </w:r>
      <w:r w:rsidR="005004A8">
        <w:rPr>
          <w:b/>
          <w:bCs/>
          <w:sz w:val="24"/>
          <w:szCs w:val="24"/>
        </w:rPr>
        <w:t>then the principal controls are likely to be:</w:t>
      </w:r>
    </w:p>
    <w:p w14:paraId="03EFE416" w14:textId="56C4482D" w:rsidR="005004A8" w:rsidRDefault="0059395F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Maintaining separation distances</w:t>
      </w:r>
      <w:r>
        <w:rPr>
          <w:rStyle w:val="FootnoteReference"/>
          <w:b/>
          <w:bCs/>
          <w:sz w:val="24"/>
          <w:szCs w:val="24"/>
        </w:rPr>
        <w:footnoteReference w:id="11"/>
      </w:r>
      <w:r w:rsidR="004027E7">
        <w:rPr>
          <w:b/>
          <w:bCs/>
          <w:sz w:val="24"/>
          <w:szCs w:val="24"/>
        </w:rPr>
        <w:t>.</w:t>
      </w:r>
      <w:r w:rsidR="00A247E8">
        <w:rPr>
          <w:b/>
          <w:bCs/>
          <w:sz w:val="24"/>
          <w:szCs w:val="24"/>
        </w:rPr>
        <w:t xml:space="preserve"> </w:t>
      </w:r>
      <w:r w:rsidR="00565818">
        <w:rPr>
          <w:b/>
          <w:bCs/>
          <w:sz w:val="24"/>
          <w:szCs w:val="24"/>
        </w:rPr>
        <w:t xml:space="preserve">Includes visitors and staff. </w:t>
      </w:r>
    </w:p>
    <w:p w14:paraId="75001C45" w14:textId="62D50DC2" w:rsidR="004027E7" w:rsidRDefault="004027E7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Provision of barriers such a </w:t>
      </w:r>
      <w:r w:rsidR="00216C52">
        <w:rPr>
          <w:b/>
          <w:bCs/>
          <w:sz w:val="24"/>
          <w:szCs w:val="24"/>
        </w:rPr>
        <w:t>Perspex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screens </w:t>
      </w:r>
      <w:r w:rsidR="00216C52">
        <w:rPr>
          <w:b/>
          <w:bCs/>
          <w:sz w:val="24"/>
          <w:szCs w:val="24"/>
        </w:rPr>
        <w:t xml:space="preserve"> between</w:t>
      </w:r>
      <w:proofErr w:type="gramEnd"/>
      <w:r w:rsidR="00216C52">
        <w:rPr>
          <w:b/>
          <w:bCs/>
          <w:sz w:val="24"/>
          <w:szCs w:val="24"/>
        </w:rPr>
        <w:t xml:space="preserve"> workers where separation distances are limit</w:t>
      </w:r>
      <w:r w:rsidR="00D626F8">
        <w:rPr>
          <w:b/>
          <w:bCs/>
          <w:sz w:val="24"/>
          <w:szCs w:val="24"/>
        </w:rPr>
        <w:t>ed. A</w:t>
      </w:r>
      <w:r w:rsidR="00D351AC">
        <w:rPr>
          <w:b/>
          <w:bCs/>
          <w:sz w:val="24"/>
          <w:szCs w:val="24"/>
        </w:rPr>
        <w:t>ttendance rooms</w:t>
      </w:r>
      <w:r w:rsidR="00D626F8">
        <w:rPr>
          <w:b/>
          <w:bCs/>
          <w:sz w:val="24"/>
          <w:szCs w:val="24"/>
        </w:rPr>
        <w:t xml:space="preserve"> need thought. </w:t>
      </w:r>
    </w:p>
    <w:p w14:paraId="787C8E63" w14:textId="29A92772" w:rsidR="00216C52" w:rsidRDefault="00D35BF8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provision and </w:t>
      </w:r>
      <w:r w:rsidR="00932223">
        <w:rPr>
          <w:b/>
          <w:bCs/>
          <w:sz w:val="24"/>
          <w:szCs w:val="24"/>
        </w:rPr>
        <w:t>use</w:t>
      </w:r>
      <w:r>
        <w:rPr>
          <w:b/>
          <w:bCs/>
          <w:sz w:val="24"/>
          <w:szCs w:val="24"/>
        </w:rPr>
        <w:t xml:space="preserve"> of PPE. </w:t>
      </w:r>
      <w:r w:rsidR="005957C1">
        <w:rPr>
          <w:b/>
          <w:bCs/>
          <w:sz w:val="24"/>
          <w:szCs w:val="24"/>
        </w:rPr>
        <w:t xml:space="preserve">Visors may be preferable to masks in certain </w:t>
      </w:r>
      <w:r w:rsidR="00A47307">
        <w:rPr>
          <w:b/>
          <w:bCs/>
          <w:sz w:val="24"/>
          <w:szCs w:val="24"/>
        </w:rPr>
        <w:t>situations</w:t>
      </w:r>
      <w:r w:rsidR="005957C1">
        <w:rPr>
          <w:b/>
          <w:bCs/>
          <w:sz w:val="24"/>
          <w:szCs w:val="24"/>
        </w:rPr>
        <w:t>.</w:t>
      </w:r>
      <w:r w:rsidR="00E45486">
        <w:rPr>
          <w:b/>
          <w:bCs/>
          <w:sz w:val="24"/>
          <w:szCs w:val="24"/>
        </w:rPr>
        <w:t xml:space="preserve"> Hand sanitiser and gloves in exposed </w:t>
      </w:r>
      <w:r w:rsidR="002A5506">
        <w:rPr>
          <w:b/>
          <w:bCs/>
          <w:sz w:val="24"/>
          <w:szCs w:val="24"/>
        </w:rPr>
        <w:t xml:space="preserve">roles (reception) </w:t>
      </w:r>
      <w:r w:rsidR="00932223">
        <w:rPr>
          <w:b/>
          <w:bCs/>
          <w:sz w:val="24"/>
          <w:szCs w:val="24"/>
        </w:rPr>
        <w:t xml:space="preserve">could also be indicated. </w:t>
      </w:r>
    </w:p>
    <w:p w14:paraId="6295A453" w14:textId="7BDFF964" w:rsidR="00282855" w:rsidRDefault="00282855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Toilet and kitchen access will need</w:t>
      </w:r>
      <w:r w:rsidR="00932223">
        <w:rPr>
          <w:b/>
          <w:bCs/>
          <w:sz w:val="24"/>
          <w:szCs w:val="24"/>
        </w:rPr>
        <w:t xml:space="preserve"> care to ensure</w:t>
      </w:r>
      <w:r>
        <w:rPr>
          <w:b/>
          <w:bCs/>
          <w:sz w:val="24"/>
          <w:szCs w:val="24"/>
        </w:rPr>
        <w:t xml:space="preserve"> </w:t>
      </w:r>
      <w:r w:rsidR="004F528D">
        <w:rPr>
          <w:b/>
          <w:bCs/>
          <w:sz w:val="24"/>
          <w:szCs w:val="24"/>
        </w:rPr>
        <w:t>systems</w:t>
      </w:r>
      <w:r w:rsidR="00522483">
        <w:rPr>
          <w:b/>
          <w:bCs/>
          <w:sz w:val="24"/>
          <w:szCs w:val="24"/>
        </w:rPr>
        <w:t xml:space="preserve"> </w:t>
      </w:r>
      <w:proofErr w:type="gramStart"/>
      <w:r w:rsidR="00522483">
        <w:rPr>
          <w:b/>
          <w:bCs/>
          <w:sz w:val="24"/>
          <w:szCs w:val="24"/>
        </w:rPr>
        <w:t xml:space="preserve">are </w:t>
      </w:r>
      <w:r w:rsidR="004F528D">
        <w:rPr>
          <w:b/>
          <w:bCs/>
          <w:sz w:val="24"/>
          <w:szCs w:val="24"/>
        </w:rPr>
        <w:t xml:space="preserve"> devi</w:t>
      </w:r>
      <w:r w:rsidR="00522483">
        <w:rPr>
          <w:b/>
          <w:bCs/>
          <w:sz w:val="24"/>
          <w:szCs w:val="24"/>
        </w:rPr>
        <w:t>sed</w:t>
      </w:r>
      <w:proofErr w:type="gramEnd"/>
      <w:r w:rsidR="00522483">
        <w:rPr>
          <w:b/>
          <w:bCs/>
          <w:sz w:val="24"/>
          <w:szCs w:val="24"/>
        </w:rPr>
        <w:t xml:space="preserve"> which </w:t>
      </w:r>
      <w:r w:rsidR="004F528D">
        <w:rPr>
          <w:b/>
          <w:bCs/>
          <w:sz w:val="24"/>
          <w:szCs w:val="24"/>
        </w:rPr>
        <w:t xml:space="preserve"> avoid close contact. Where these are shared facilities liaison will need to be had with other </w:t>
      </w:r>
      <w:proofErr w:type="spellStart"/>
      <w:r w:rsidR="004F528D">
        <w:rPr>
          <w:b/>
          <w:bCs/>
          <w:sz w:val="24"/>
          <w:szCs w:val="24"/>
        </w:rPr>
        <w:t>dutyholders</w:t>
      </w:r>
      <w:proofErr w:type="spellEnd"/>
      <w:r w:rsidR="004F528D">
        <w:rPr>
          <w:b/>
          <w:bCs/>
          <w:sz w:val="24"/>
          <w:szCs w:val="24"/>
        </w:rPr>
        <w:t xml:space="preserve"> to ensure </w:t>
      </w:r>
      <w:r w:rsidR="00B44D5D">
        <w:rPr>
          <w:b/>
          <w:bCs/>
          <w:sz w:val="24"/>
          <w:szCs w:val="24"/>
        </w:rPr>
        <w:t xml:space="preserve">staff can access such facilities without being exposed to undue risk. </w:t>
      </w:r>
    </w:p>
    <w:p w14:paraId="2CE06A44" w14:textId="05E351D7" w:rsidR="00815A21" w:rsidRDefault="0044057A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Telephone</w:t>
      </w:r>
      <w:r w:rsidR="00C1619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(including shared mobiles), keyboard</w:t>
      </w:r>
      <w:r w:rsidR="00C1619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, and general </w:t>
      </w:r>
      <w:r w:rsidR="00E45486">
        <w:rPr>
          <w:b/>
          <w:bCs/>
          <w:sz w:val="24"/>
          <w:szCs w:val="24"/>
        </w:rPr>
        <w:t xml:space="preserve">office hygiene </w:t>
      </w:r>
      <w:r w:rsidR="00D61BEE">
        <w:rPr>
          <w:b/>
          <w:bCs/>
          <w:sz w:val="24"/>
          <w:szCs w:val="24"/>
        </w:rPr>
        <w:t xml:space="preserve">provision will be increased. </w:t>
      </w:r>
      <w:r w:rsidR="00387C7D">
        <w:rPr>
          <w:b/>
          <w:bCs/>
          <w:sz w:val="24"/>
          <w:szCs w:val="24"/>
        </w:rPr>
        <w:t>Where possible the sharing of equipment such as pens and desk items should be avoided</w:t>
      </w:r>
      <w:r w:rsidR="00A47307">
        <w:rPr>
          <w:rStyle w:val="FootnoteReference"/>
          <w:b/>
          <w:bCs/>
          <w:sz w:val="24"/>
          <w:szCs w:val="24"/>
        </w:rPr>
        <w:footnoteReference w:id="12"/>
      </w:r>
      <w:r w:rsidR="00387C7D">
        <w:rPr>
          <w:b/>
          <w:bCs/>
          <w:sz w:val="24"/>
          <w:szCs w:val="24"/>
        </w:rPr>
        <w:t xml:space="preserve">. </w:t>
      </w:r>
    </w:p>
    <w:p w14:paraId="04C8CAA3" w14:textId="42AF9F51" w:rsidR="00D420F0" w:rsidRDefault="00AA4959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Taking care with air conditioning/heating to ensure no adverse </w:t>
      </w:r>
      <w:r w:rsidR="00D420F0">
        <w:rPr>
          <w:b/>
          <w:bCs/>
          <w:sz w:val="24"/>
          <w:szCs w:val="24"/>
        </w:rPr>
        <w:t xml:space="preserve">air flows are created which could expose persons to risk. </w:t>
      </w:r>
    </w:p>
    <w:p w14:paraId="667FC894" w14:textId="273A965C" w:rsidR="00A47307" w:rsidRDefault="00A47307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Sanitation of delivery packaging may need consideration. </w:t>
      </w:r>
    </w:p>
    <w:p w14:paraId="3BA99B80" w14:textId="3BC743EF" w:rsidR="00716699" w:rsidRPr="00D626F8" w:rsidRDefault="002A1474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D626F8">
        <w:rPr>
          <w:b/>
          <w:bCs/>
          <w:sz w:val="24"/>
          <w:szCs w:val="24"/>
        </w:rPr>
        <w:t xml:space="preserve">Organising work so that any </w:t>
      </w:r>
      <w:r w:rsidR="00B95493" w:rsidRPr="00D626F8">
        <w:rPr>
          <w:b/>
          <w:bCs/>
          <w:sz w:val="24"/>
          <w:szCs w:val="24"/>
        </w:rPr>
        <w:t>employees</w:t>
      </w:r>
      <w:r w:rsidRPr="00D626F8">
        <w:rPr>
          <w:b/>
          <w:bCs/>
          <w:sz w:val="24"/>
          <w:szCs w:val="24"/>
        </w:rPr>
        <w:t xml:space="preserve"> particularly at risk avoid </w:t>
      </w:r>
      <w:r w:rsidR="00D53900" w:rsidRPr="00D626F8">
        <w:rPr>
          <w:b/>
          <w:bCs/>
          <w:sz w:val="24"/>
          <w:szCs w:val="24"/>
        </w:rPr>
        <w:t xml:space="preserve">attendances at court or custody suites where possible. </w:t>
      </w:r>
    </w:p>
    <w:p w14:paraId="3EB12FD6" w14:textId="5615F25E" w:rsidR="0044057A" w:rsidRDefault="00D420F0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Ensur</w:t>
      </w:r>
      <w:r w:rsidR="003C7C11">
        <w:rPr>
          <w:b/>
          <w:bCs/>
          <w:sz w:val="24"/>
          <w:szCs w:val="24"/>
        </w:rPr>
        <w:t>ing</w:t>
      </w:r>
      <w:r>
        <w:rPr>
          <w:b/>
          <w:bCs/>
          <w:sz w:val="24"/>
          <w:szCs w:val="24"/>
        </w:rPr>
        <w:t xml:space="preserve"> </w:t>
      </w:r>
      <w:r w:rsidR="00260369">
        <w:rPr>
          <w:b/>
          <w:bCs/>
          <w:sz w:val="24"/>
          <w:szCs w:val="24"/>
        </w:rPr>
        <w:t>staff are given</w:t>
      </w:r>
      <w:r w:rsidR="00F07C6F">
        <w:rPr>
          <w:b/>
          <w:bCs/>
          <w:sz w:val="24"/>
          <w:szCs w:val="24"/>
        </w:rPr>
        <w:t xml:space="preserve"> instruction </w:t>
      </w:r>
      <w:proofErr w:type="gramStart"/>
      <w:r w:rsidR="00F07C6F">
        <w:rPr>
          <w:b/>
          <w:bCs/>
          <w:sz w:val="24"/>
          <w:szCs w:val="24"/>
        </w:rPr>
        <w:t xml:space="preserve">and </w:t>
      </w:r>
      <w:r w:rsidR="00260369">
        <w:rPr>
          <w:b/>
          <w:bCs/>
          <w:sz w:val="24"/>
          <w:szCs w:val="24"/>
        </w:rPr>
        <w:t xml:space="preserve"> training</w:t>
      </w:r>
      <w:proofErr w:type="gramEnd"/>
      <w:r w:rsidR="00260369">
        <w:rPr>
          <w:b/>
          <w:bCs/>
          <w:sz w:val="24"/>
          <w:szCs w:val="24"/>
        </w:rPr>
        <w:t xml:space="preserve"> on all of the above </w:t>
      </w:r>
      <w:r w:rsidR="00D53CA3">
        <w:rPr>
          <w:b/>
          <w:bCs/>
          <w:sz w:val="24"/>
          <w:szCs w:val="24"/>
        </w:rPr>
        <w:t xml:space="preserve">to include </w:t>
      </w:r>
      <w:r w:rsidR="00260369">
        <w:rPr>
          <w:b/>
          <w:bCs/>
          <w:sz w:val="24"/>
          <w:szCs w:val="24"/>
        </w:rPr>
        <w:t xml:space="preserve">recognising the symptoms of the </w:t>
      </w:r>
      <w:r w:rsidR="00D55D83">
        <w:rPr>
          <w:b/>
          <w:bCs/>
          <w:sz w:val="24"/>
          <w:szCs w:val="24"/>
        </w:rPr>
        <w:t>disease</w:t>
      </w:r>
      <w:r w:rsidR="00260369">
        <w:rPr>
          <w:b/>
          <w:bCs/>
          <w:sz w:val="24"/>
          <w:szCs w:val="24"/>
        </w:rPr>
        <w:t xml:space="preserve"> and</w:t>
      </w:r>
      <w:r w:rsidR="00C1619F">
        <w:rPr>
          <w:b/>
          <w:bCs/>
          <w:sz w:val="24"/>
          <w:szCs w:val="24"/>
        </w:rPr>
        <w:t xml:space="preserve"> advice on </w:t>
      </w:r>
      <w:r w:rsidR="00260369">
        <w:rPr>
          <w:b/>
          <w:bCs/>
          <w:sz w:val="24"/>
          <w:szCs w:val="24"/>
        </w:rPr>
        <w:t xml:space="preserve"> when they should </w:t>
      </w:r>
      <w:r w:rsidR="00D55D83">
        <w:rPr>
          <w:b/>
          <w:bCs/>
          <w:sz w:val="24"/>
          <w:szCs w:val="24"/>
        </w:rPr>
        <w:t>self-isolate</w:t>
      </w:r>
      <w:r w:rsidR="002E1408">
        <w:rPr>
          <w:rStyle w:val="FootnoteReference"/>
          <w:b/>
          <w:bCs/>
          <w:sz w:val="24"/>
          <w:szCs w:val="24"/>
        </w:rPr>
        <w:footnoteReference w:id="13"/>
      </w:r>
      <w:r w:rsidR="00260369">
        <w:rPr>
          <w:b/>
          <w:bCs/>
          <w:sz w:val="24"/>
          <w:szCs w:val="24"/>
        </w:rPr>
        <w:t xml:space="preserve">. </w:t>
      </w:r>
      <w:r w:rsidR="00E45486">
        <w:rPr>
          <w:b/>
          <w:bCs/>
          <w:sz w:val="24"/>
          <w:szCs w:val="24"/>
        </w:rPr>
        <w:t xml:space="preserve"> </w:t>
      </w:r>
    </w:p>
    <w:p w14:paraId="42259FE3" w14:textId="1989FEB4" w:rsidR="0074223D" w:rsidRDefault="00133B65" w:rsidP="002725EA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Law society template can be found here</w:t>
      </w:r>
      <w:r w:rsidR="0074223D">
        <w:rPr>
          <w:rStyle w:val="FootnoteReference"/>
          <w:b/>
          <w:bCs/>
          <w:sz w:val="24"/>
          <w:szCs w:val="24"/>
        </w:rPr>
        <w:footnoteReference w:id="14"/>
      </w:r>
      <w:r>
        <w:rPr>
          <w:b/>
          <w:bCs/>
          <w:sz w:val="24"/>
          <w:szCs w:val="24"/>
        </w:rPr>
        <w:t xml:space="preserve">: </w:t>
      </w:r>
    </w:p>
    <w:p w14:paraId="445F5D45" w14:textId="77777777" w:rsidR="0074223D" w:rsidRDefault="0074223D" w:rsidP="001A766E">
      <w:pPr>
        <w:pStyle w:val="ListParagraph"/>
        <w:spacing w:line="276" w:lineRule="auto"/>
        <w:ind w:left="1800"/>
        <w:rPr>
          <w:b/>
          <w:bCs/>
          <w:sz w:val="24"/>
          <w:szCs w:val="24"/>
        </w:rPr>
      </w:pPr>
    </w:p>
    <w:p w14:paraId="6F5D0320" w14:textId="73954FDC" w:rsidR="00133B65" w:rsidRDefault="00B30EBD" w:rsidP="0074223D">
      <w:pPr>
        <w:pStyle w:val="ListParagraph"/>
        <w:spacing w:line="276" w:lineRule="auto"/>
        <w:ind w:left="1800"/>
        <w:rPr>
          <w:b/>
          <w:bCs/>
          <w:sz w:val="24"/>
          <w:szCs w:val="24"/>
        </w:rPr>
      </w:pPr>
      <w:r>
        <w:object w:dxaOrig="1496" w:dyaOrig="981" w14:anchorId="3A5FEE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7" o:title=""/>
          </v:shape>
          <o:OLEObject Type="Embed" ProgID="Word.Document.12" ShapeID="_x0000_i1025" DrawAspect="Icon" ObjectID="_1655268281" r:id="rId8">
            <o:FieldCodes>\s</o:FieldCodes>
          </o:OLEObject>
        </w:object>
      </w:r>
    </w:p>
    <w:p w14:paraId="35324601" w14:textId="77777777" w:rsidR="00F741C6" w:rsidRDefault="00F741C6" w:rsidP="00F741C6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5A8733A8" w14:textId="562DC6D9" w:rsidR="006D3C71" w:rsidRDefault="00FD069F" w:rsidP="00F741C6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ANNEX B </w:t>
      </w:r>
      <w:r w:rsidR="007665D6">
        <w:rPr>
          <w:b/>
          <w:bCs/>
          <w:sz w:val="24"/>
          <w:szCs w:val="24"/>
          <w:u w:val="single"/>
        </w:rPr>
        <w:t xml:space="preserve">– EXTERNAL WORK </w:t>
      </w:r>
      <w:r w:rsidR="00004E42">
        <w:rPr>
          <w:b/>
          <w:bCs/>
          <w:sz w:val="24"/>
          <w:szCs w:val="24"/>
          <w:u w:val="single"/>
        </w:rPr>
        <w:t>– (Covid 19)</w:t>
      </w:r>
    </w:p>
    <w:p w14:paraId="2BB86B3F" w14:textId="1344CA42" w:rsidR="006C56E6" w:rsidRDefault="001E39D5" w:rsidP="00EF516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the nature of criminal work</w:t>
      </w:r>
      <w:r w:rsidR="00EC3B6D">
        <w:rPr>
          <w:b/>
          <w:bCs/>
          <w:sz w:val="24"/>
          <w:szCs w:val="24"/>
        </w:rPr>
        <w:t xml:space="preserve"> practitioners will </w:t>
      </w:r>
      <w:r w:rsidR="00B23543">
        <w:rPr>
          <w:b/>
          <w:bCs/>
          <w:sz w:val="24"/>
          <w:szCs w:val="24"/>
        </w:rPr>
        <w:t xml:space="preserve">be obliged to operate outside the office environment. This presents challenges to those employing </w:t>
      </w:r>
      <w:r w:rsidR="00734E57">
        <w:rPr>
          <w:b/>
          <w:bCs/>
          <w:sz w:val="24"/>
          <w:szCs w:val="24"/>
        </w:rPr>
        <w:t>legal personnel as the safe</w:t>
      </w:r>
      <w:r w:rsidR="00973288">
        <w:rPr>
          <w:b/>
          <w:bCs/>
          <w:sz w:val="24"/>
          <w:szCs w:val="24"/>
        </w:rPr>
        <w:t xml:space="preserve"> working conditions will in such circumstances be outside their control. Despite th</w:t>
      </w:r>
      <w:r w:rsidR="004F3C28">
        <w:rPr>
          <w:b/>
          <w:bCs/>
          <w:sz w:val="24"/>
          <w:szCs w:val="24"/>
        </w:rPr>
        <w:t>is</w:t>
      </w:r>
      <w:r w:rsidR="00F953E5">
        <w:rPr>
          <w:b/>
          <w:bCs/>
          <w:sz w:val="24"/>
          <w:szCs w:val="24"/>
        </w:rPr>
        <w:t xml:space="preserve"> </w:t>
      </w:r>
      <w:r w:rsidR="004F3C28">
        <w:rPr>
          <w:b/>
          <w:bCs/>
          <w:sz w:val="24"/>
          <w:szCs w:val="24"/>
        </w:rPr>
        <w:t xml:space="preserve">the law will still require member firms to take reasonably practicable steps to </w:t>
      </w:r>
      <w:r w:rsidR="00246F5E">
        <w:rPr>
          <w:b/>
          <w:bCs/>
          <w:sz w:val="24"/>
          <w:szCs w:val="24"/>
        </w:rPr>
        <w:t xml:space="preserve">ensure the safety of its operatives. </w:t>
      </w:r>
      <w:r w:rsidR="00E62BC7">
        <w:rPr>
          <w:b/>
          <w:bCs/>
          <w:sz w:val="24"/>
          <w:szCs w:val="24"/>
        </w:rPr>
        <w:t xml:space="preserve">Therefore </w:t>
      </w:r>
      <w:r w:rsidR="001C7802">
        <w:rPr>
          <w:b/>
          <w:bCs/>
          <w:sz w:val="24"/>
          <w:szCs w:val="24"/>
        </w:rPr>
        <w:t xml:space="preserve">member </w:t>
      </w:r>
      <w:proofErr w:type="gramStart"/>
      <w:r w:rsidR="001C7802">
        <w:rPr>
          <w:b/>
          <w:bCs/>
          <w:sz w:val="24"/>
          <w:szCs w:val="24"/>
        </w:rPr>
        <w:t xml:space="preserve">firms </w:t>
      </w:r>
      <w:r w:rsidR="00E62BC7">
        <w:rPr>
          <w:b/>
          <w:bCs/>
          <w:sz w:val="24"/>
          <w:szCs w:val="24"/>
        </w:rPr>
        <w:t xml:space="preserve"> Risk</w:t>
      </w:r>
      <w:proofErr w:type="gramEnd"/>
      <w:r w:rsidR="00E62BC7">
        <w:rPr>
          <w:b/>
          <w:bCs/>
          <w:sz w:val="24"/>
          <w:szCs w:val="24"/>
        </w:rPr>
        <w:t xml:space="preserve"> Assessment and </w:t>
      </w:r>
      <w:r w:rsidR="004E5FC2">
        <w:rPr>
          <w:b/>
          <w:bCs/>
          <w:sz w:val="24"/>
          <w:szCs w:val="24"/>
        </w:rPr>
        <w:t>Safe System of work will need to address</w:t>
      </w:r>
      <w:r w:rsidR="009541C7">
        <w:rPr>
          <w:b/>
          <w:bCs/>
          <w:sz w:val="24"/>
          <w:szCs w:val="24"/>
        </w:rPr>
        <w:t xml:space="preserve"> and </w:t>
      </w:r>
      <w:r w:rsidR="001165EB">
        <w:rPr>
          <w:b/>
          <w:bCs/>
          <w:sz w:val="24"/>
          <w:szCs w:val="24"/>
        </w:rPr>
        <w:t>consider</w:t>
      </w:r>
      <w:r w:rsidR="004E5FC2">
        <w:rPr>
          <w:b/>
          <w:bCs/>
          <w:sz w:val="24"/>
          <w:szCs w:val="24"/>
        </w:rPr>
        <w:t>:</w:t>
      </w:r>
    </w:p>
    <w:p w14:paraId="69A15406" w14:textId="3FC7D15C" w:rsidR="00917903" w:rsidRPr="00917903" w:rsidRDefault="001165EB" w:rsidP="00917903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Obtaining the Relevant risk assessment for each court and or custody suite </w:t>
      </w:r>
      <w:r w:rsidR="00592B19">
        <w:rPr>
          <w:b/>
          <w:bCs/>
          <w:sz w:val="24"/>
          <w:szCs w:val="24"/>
        </w:rPr>
        <w:t>where each member of staff may be required to attend</w:t>
      </w:r>
      <w:r w:rsidR="00592B19">
        <w:rPr>
          <w:rStyle w:val="FootnoteReference"/>
          <w:b/>
          <w:bCs/>
          <w:sz w:val="24"/>
          <w:szCs w:val="24"/>
        </w:rPr>
        <w:footnoteReference w:id="15"/>
      </w:r>
      <w:r w:rsidR="00592B19">
        <w:rPr>
          <w:b/>
          <w:bCs/>
          <w:sz w:val="24"/>
          <w:szCs w:val="24"/>
        </w:rPr>
        <w:t>.</w:t>
      </w:r>
      <w:r w:rsidR="00917903">
        <w:rPr>
          <w:b/>
          <w:bCs/>
          <w:sz w:val="24"/>
          <w:szCs w:val="24"/>
        </w:rPr>
        <w:t xml:space="preserve"> </w:t>
      </w:r>
      <w:r w:rsidR="00520AC5">
        <w:rPr>
          <w:b/>
          <w:bCs/>
          <w:sz w:val="24"/>
          <w:szCs w:val="24"/>
        </w:rPr>
        <w:t>Ther</w:t>
      </w:r>
      <w:r w:rsidR="00A47307">
        <w:rPr>
          <w:b/>
          <w:bCs/>
          <w:sz w:val="24"/>
          <w:szCs w:val="24"/>
        </w:rPr>
        <w:t>eafter</w:t>
      </w:r>
      <w:r w:rsidR="00520AC5">
        <w:rPr>
          <w:b/>
          <w:bCs/>
          <w:sz w:val="24"/>
          <w:szCs w:val="24"/>
        </w:rPr>
        <w:t xml:space="preserve"> </w:t>
      </w:r>
      <w:r w:rsidR="00D77C1C">
        <w:rPr>
          <w:b/>
          <w:bCs/>
          <w:sz w:val="24"/>
          <w:szCs w:val="24"/>
        </w:rPr>
        <w:t xml:space="preserve">firms will need to make </w:t>
      </w:r>
      <w:proofErr w:type="gramStart"/>
      <w:r w:rsidR="00D77C1C">
        <w:rPr>
          <w:b/>
          <w:bCs/>
          <w:sz w:val="24"/>
          <w:szCs w:val="24"/>
        </w:rPr>
        <w:t xml:space="preserve">sure </w:t>
      </w:r>
      <w:r w:rsidR="00520AC5">
        <w:rPr>
          <w:b/>
          <w:bCs/>
          <w:sz w:val="24"/>
          <w:szCs w:val="24"/>
        </w:rPr>
        <w:t xml:space="preserve"> each</w:t>
      </w:r>
      <w:proofErr w:type="gramEnd"/>
      <w:r w:rsidR="00520AC5">
        <w:rPr>
          <w:b/>
          <w:bCs/>
          <w:sz w:val="24"/>
          <w:szCs w:val="24"/>
        </w:rPr>
        <w:t xml:space="preserve"> member of staff is aware of the arrangements for each venue </w:t>
      </w:r>
      <w:r w:rsidR="00E87800">
        <w:rPr>
          <w:b/>
          <w:bCs/>
          <w:sz w:val="24"/>
          <w:szCs w:val="24"/>
        </w:rPr>
        <w:t>they will be required to attend</w:t>
      </w:r>
      <w:r w:rsidR="00D77C1C">
        <w:rPr>
          <w:b/>
          <w:bCs/>
          <w:sz w:val="24"/>
          <w:szCs w:val="24"/>
        </w:rPr>
        <w:t xml:space="preserve"> so they are prepared. </w:t>
      </w:r>
    </w:p>
    <w:p w14:paraId="54352983" w14:textId="02ABD5C0" w:rsidR="00592B19" w:rsidRDefault="009541C7" w:rsidP="00EF516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 work allocation so that those who are a</w:t>
      </w:r>
      <w:r w:rsidR="005E0790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 greater risk from Covid </w:t>
      </w:r>
      <w:r w:rsidR="005E0790">
        <w:rPr>
          <w:b/>
          <w:bCs/>
          <w:sz w:val="24"/>
          <w:szCs w:val="24"/>
        </w:rPr>
        <w:t>remain office based.</w:t>
      </w:r>
      <w:r w:rsidR="005E0790">
        <w:rPr>
          <w:rStyle w:val="FootnoteReference"/>
          <w:b/>
          <w:bCs/>
          <w:sz w:val="24"/>
          <w:szCs w:val="24"/>
        </w:rPr>
        <w:footnoteReference w:id="16"/>
      </w:r>
    </w:p>
    <w:p w14:paraId="1533CBD8" w14:textId="3AB66CC9" w:rsidR="006B76B5" w:rsidRDefault="00DA21C4" w:rsidP="00EF516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Attempting to undertake </w:t>
      </w:r>
      <w:r w:rsidR="00D63751">
        <w:rPr>
          <w:b/>
          <w:bCs/>
          <w:sz w:val="24"/>
          <w:szCs w:val="24"/>
        </w:rPr>
        <w:t>court and police station work remotely where possible</w:t>
      </w:r>
      <w:r w:rsidR="00675172">
        <w:rPr>
          <w:rStyle w:val="FootnoteReference"/>
          <w:b/>
          <w:bCs/>
          <w:sz w:val="24"/>
          <w:szCs w:val="24"/>
        </w:rPr>
        <w:footnoteReference w:id="17"/>
      </w:r>
      <w:r w:rsidR="00D63751">
        <w:rPr>
          <w:b/>
          <w:bCs/>
          <w:sz w:val="24"/>
          <w:szCs w:val="24"/>
        </w:rPr>
        <w:t xml:space="preserve">. </w:t>
      </w:r>
    </w:p>
    <w:p w14:paraId="03783191" w14:textId="3370B6D8" w:rsidR="00013B7C" w:rsidRDefault="00C95D8F" w:rsidP="00EF516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Providing staff with suitable PPE such as visors, </w:t>
      </w:r>
      <w:r w:rsidR="00A61796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and </w:t>
      </w:r>
      <w:r w:rsidR="00A6179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anitiser and gloves. </w:t>
      </w:r>
      <w:r w:rsidR="005A47A8">
        <w:rPr>
          <w:b/>
          <w:bCs/>
          <w:sz w:val="24"/>
          <w:szCs w:val="24"/>
        </w:rPr>
        <w:t xml:space="preserve">This in the case of </w:t>
      </w:r>
      <w:r w:rsidR="00BA1B6B">
        <w:rPr>
          <w:b/>
          <w:bCs/>
          <w:sz w:val="24"/>
          <w:szCs w:val="24"/>
        </w:rPr>
        <w:t>PPE such as visors will also include instructions on how these should be sani</w:t>
      </w:r>
      <w:r w:rsidR="00DC4F9F">
        <w:rPr>
          <w:b/>
          <w:bCs/>
          <w:sz w:val="24"/>
          <w:szCs w:val="24"/>
        </w:rPr>
        <w:t>ti</w:t>
      </w:r>
      <w:r w:rsidR="00BA1B6B">
        <w:rPr>
          <w:b/>
          <w:bCs/>
          <w:sz w:val="24"/>
          <w:szCs w:val="24"/>
        </w:rPr>
        <w:t>sed for further use and</w:t>
      </w:r>
      <w:r w:rsidR="00DC4F9F">
        <w:rPr>
          <w:b/>
          <w:bCs/>
          <w:sz w:val="24"/>
          <w:szCs w:val="24"/>
        </w:rPr>
        <w:t>/</w:t>
      </w:r>
      <w:proofErr w:type="gramStart"/>
      <w:r w:rsidR="00DC4F9F">
        <w:rPr>
          <w:b/>
          <w:bCs/>
          <w:sz w:val="24"/>
          <w:szCs w:val="24"/>
        </w:rPr>
        <w:t xml:space="preserve">or </w:t>
      </w:r>
      <w:r w:rsidR="00BA1B6B">
        <w:rPr>
          <w:b/>
          <w:bCs/>
          <w:sz w:val="24"/>
          <w:szCs w:val="24"/>
        </w:rPr>
        <w:t xml:space="preserve"> when</w:t>
      </w:r>
      <w:proofErr w:type="gramEnd"/>
      <w:r w:rsidR="00BA1B6B">
        <w:rPr>
          <w:b/>
          <w:bCs/>
          <w:sz w:val="24"/>
          <w:szCs w:val="24"/>
        </w:rPr>
        <w:t xml:space="preserve"> replacements are required. </w:t>
      </w:r>
    </w:p>
    <w:p w14:paraId="2652D932" w14:textId="2D5C6149" w:rsidR="00A61796" w:rsidRDefault="00DC5AC5" w:rsidP="00EF516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Cleansing</w:t>
      </w:r>
      <w:r w:rsidR="00D94924">
        <w:rPr>
          <w:b/>
          <w:bCs/>
          <w:sz w:val="24"/>
          <w:szCs w:val="24"/>
        </w:rPr>
        <w:t xml:space="preserve"> of </w:t>
      </w:r>
      <w:r w:rsidR="003B138C">
        <w:rPr>
          <w:b/>
          <w:bCs/>
          <w:sz w:val="24"/>
          <w:szCs w:val="24"/>
        </w:rPr>
        <w:t xml:space="preserve">shared equipment such as a mobile phone </w:t>
      </w:r>
      <w:r w:rsidR="00B40C32">
        <w:rPr>
          <w:b/>
          <w:bCs/>
          <w:sz w:val="24"/>
          <w:szCs w:val="24"/>
        </w:rPr>
        <w:t xml:space="preserve">and or </w:t>
      </w:r>
      <w:r w:rsidR="00EA3125">
        <w:rPr>
          <w:b/>
          <w:bCs/>
          <w:sz w:val="24"/>
          <w:szCs w:val="24"/>
        </w:rPr>
        <w:t xml:space="preserve">files/folders </w:t>
      </w:r>
      <w:r>
        <w:rPr>
          <w:b/>
          <w:bCs/>
          <w:sz w:val="24"/>
          <w:szCs w:val="24"/>
        </w:rPr>
        <w:t xml:space="preserve">which may be transferred between staff. </w:t>
      </w:r>
    </w:p>
    <w:p w14:paraId="4037FEF2" w14:textId="02FCB84A" w:rsidR="00DC5AC5" w:rsidRDefault="001966F9" w:rsidP="00EF516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Instructions to staff </w:t>
      </w:r>
      <w:r w:rsidR="00715DB0">
        <w:rPr>
          <w:b/>
          <w:bCs/>
          <w:sz w:val="24"/>
          <w:szCs w:val="24"/>
        </w:rPr>
        <w:t xml:space="preserve">as to what to do in the event of them having safety </w:t>
      </w:r>
      <w:r w:rsidR="00A35E4F">
        <w:rPr>
          <w:b/>
          <w:bCs/>
          <w:sz w:val="24"/>
          <w:szCs w:val="24"/>
        </w:rPr>
        <w:t>concerns at a given location</w:t>
      </w:r>
      <w:r w:rsidR="00A35E4F">
        <w:rPr>
          <w:rStyle w:val="FootnoteReference"/>
          <w:b/>
          <w:bCs/>
          <w:sz w:val="24"/>
          <w:szCs w:val="24"/>
        </w:rPr>
        <w:footnoteReference w:id="18"/>
      </w:r>
      <w:r w:rsidR="00A35E4F">
        <w:rPr>
          <w:b/>
          <w:bCs/>
          <w:sz w:val="24"/>
          <w:szCs w:val="24"/>
        </w:rPr>
        <w:t xml:space="preserve">. </w:t>
      </w:r>
      <w:r w:rsidR="007C14FA">
        <w:rPr>
          <w:b/>
          <w:bCs/>
          <w:sz w:val="24"/>
          <w:szCs w:val="24"/>
        </w:rPr>
        <w:t xml:space="preserve">This also should include details for out of hours contact. </w:t>
      </w:r>
    </w:p>
    <w:p w14:paraId="7E107894" w14:textId="630263D3" w:rsidR="00004E42" w:rsidRPr="002A6EB9" w:rsidRDefault="002A6EB9" w:rsidP="00004E42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F741C6">
        <w:rPr>
          <w:b/>
          <w:bCs/>
          <w:sz w:val="24"/>
          <w:szCs w:val="24"/>
        </w:rPr>
        <w:t xml:space="preserve">Operationally small firms in particular could be vulnerable to a significant outbreak within the firm. The Covid risk should therefore be included in any disaster planning member firms have undertaken and suitable contingency measures devised. </w:t>
      </w:r>
    </w:p>
    <w:sectPr w:rsidR="00004E42" w:rsidRPr="002A6E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57728" w14:textId="77777777" w:rsidR="00134286" w:rsidRDefault="00134286" w:rsidP="00B03A48">
      <w:pPr>
        <w:spacing w:after="0" w:line="240" w:lineRule="auto"/>
      </w:pPr>
      <w:r>
        <w:separator/>
      </w:r>
    </w:p>
  </w:endnote>
  <w:endnote w:type="continuationSeparator" w:id="0">
    <w:p w14:paraId="2804F560" w14:textId="77777777" w:rsidR="00134286" w:rsidRDefault="00134286" w:rsidP="00B0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CA991" w14:textId="77777777" w:rsidR="00134286" w:rsidRDefault="00134286" w:rsidP="00B03A48">
      <w:pPr>
        <w:spacing w:after="0" w:line="240" w:lineRule="auto"/>
      </w:pPr>
      <w:r>
        <w:separator/>
      </w:r>
    </w:p>
  </w:footnote>
  <w:footnote w:type="continuationSeparator" w:id="0">
    <w:p w14:paraId="5F1ABCC7" w14:textId="77777777" w:rsidR="00134286" w:rsidRDefault="00134286" w:rsidP="00B03A48">
      <w:pPr>
        <w:spacing w:after="0" w:line="240" w:lineRule="auto"/>
      </w:pPr>
      <w:r>
        <w:continuationSeparator/>
      </w:r>
    </w:p>
  </w:footnote>
  <w:footnote w:id="1">
    <w:p w14:paraId="68F0EE0B" w14:textId="60E11244" w:rsidR="00BF3C93" w:rsidRPr="0009717E" w:rsidRDefault="00BF3C93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</w:t>
      </w:r>
      <w:r w:rsidR="00BE02F5" w:rsidRPr="0009717E">
        <w:rPr>
          <w:sz w:val="18"/>
          <w:szCs w:val="18"/>
        </w:rPr>
        <w:t xml:space="preserve">Guidance here: </w:t>
      </w:r>
      <w:hyperlink r:id="rId1" w:history="1">
        <w:r w:rsidR="00BE02F5" w:rsidRPr="0009717E">
          <w:rPr>
            <w:rStyle w:val="Hyperlink"/>
            <w:sz w:val="18"/>
            <w:szCs w:val="18"/>
          </w:rPr>
          <w:t>https://www.hse.gov.uk/pubns/indg163.pdf</w:t>
        </w:r>
      </w:hyperlink>
      <w:r w:rsidR="00BE02F5" w:rsidRPr="0009717E">
        <w:rPr>
          <w:sz w:val="18"/>
          <w:szCs w:val="18"/>
        </w:rPr>
        <w:t xml:space="preserve"> </w:t>
      </w:r>
    </w:p>
  </w:footnote>
  <w:footnote w:id="2">
    <w:p w14:paraId="646F2F20" w14:textId="784E4725" w:rsidR="00B03A48" w:rsidRPr="0009717E" w:rsidRDefault="00B03A48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</w:t>
      </w:r>
      <w:r w:rsidR="00194E73" w:rsidRPr="0009717E">
        <w:rPr>
          <w:sz w:val="18"/>
          <w:szCs w:val="18"/>
        </w:rPr>
        <w:t xml:space="preserve">Government expects </w:t>
      </w:r>
      <w:r w:rsidRPr="0009717E">
        <w:rPr>
          <w:sz w:val="18"/>
          <w:szCs w:val="18"/>
        </w:rPr>
        <w:t xml:space="preserve">organisations of </w:t>
      </w:r>
      <w:r w:rsidR="00194E73" w:rsidRPr="0009717E">
        <w:rPr>
          <w:sz w:val="18"/>
          <w:szCs w:val="18"/>
        </w:rPr>
        <w:t xml:space="preserve">&gt; </w:t>
      </w:r>
      <w:r w:rsidRPr="0009717E">
        <w:rPr>
          <w:sz w:val="18"/>
          <w:szCs w:val="18"/>
        </w:rPr>
        <w:t xml:space="preserve">50 will publish “results of risk </w:t>
      </w:r>
      <w:r w:rsidR="00194E73" w:rsidRPr="0009717E">
        <w:rPr>
          <w:sz w:val="18"/>
          <w:szCs w:val="18"/>
        </w:rPr>
        <w:t>assessment</w:t>
      </w:r>
      <w:r w:rsidRPr="0009717E">
        <w:rPr>
          <w:sz w:val="18"/>
          <w:szCs w:val="18"/>
        </w:rPr>
        <w:t>”. Not mandatory c</w:t>
      </w:r>
      <w:r w:rsidR="00194E73" w:rsidRPr="0009717E">
        <w:rPr>
          <w:sz w:val="18"/>
          <w:szCs w:val="18"/>
        </w:rPr>
        <w:t xml:space="preserve">urrently. </w:t>
      </w:r>
    </w:p>
  </w:footnote>
  <w:footnote w:id="3">
    <w:p w14:paraId="18699F5B" w14:textId="2ADC9387" w:rsidR="00374A70" w:rsidRPr="0009717E" w:rsidRDefault="00374A70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Reg 3(6) </w:t>
      </w:r>
      <w:r w:rsidR="00186D2E" w:rsidRPr="0009717E">
        <w:rPr>
          <w:sz w:val="18"/>
          <w:szCs w:val="18"/>
        </w:rPr>
        <w:t xml:space="preserve">Management of </w:t>
      </w:r>
      <w:r w:rsidR="00A01D0E" w:rsidRPr="0009717E">
        <w:rPr>
          <w:sz w:val="18"/>
          <w:szCs w:val="18"/>
        </w:rPr>
        <w:t>Health and Safety at work Regs; Remember the virus discriminate</w:t>
      </w:r>
      <w:r w:rsidR="00357F12" w:rsidRPr="0009717E">
        <w:rPr>
          <w:sz w:val="18"/>
          <w:szCs w:val="18"/>
        </w:rPr>
        <w:t>s</w:t>
      </w:r>
      <w:r w:rsidR="00A01D0E" w:rsidRPr="0009717E">
        <w:rPr>
          <w:sz w:val="18"/>
          <w:szCs w:val="18"/>
        </w:rPr>
        <w:t xml:space="preserve"> on grounds of sex, age</w:t>
      </w:r>
      <w:r w:rsidR="00357F12" w:rsidRPr="0009717E">
        <w:rPr>
          <w:sz w:val="18"/>
          <w:szCs w:val="18"/>
        </w:rPr>
        <w:t xml:space="preserve">, ethnicity </w:t>
      </w:r>
      <w:r w:rsidR="00A01D0E" w:rsidRPr="0009717E">
        <w:rPr>
          <w:sz w:val="18"/>
          <w:szCs w:val="18"/>
        </w:rPr>
        <w:t xml:space="preserve">and health. </w:t>
      </w:r>
      <w:r w:rsidR="0013647B" w:rsidRPr="0009717E">
        <w:rPr>
          <w:sz w:val="18"/>
          <w:szCs w:val="18"/>
        </w:rPr>
        <w:t xml:space="preserve">Consider </w:t>
      </w:r>
      <w:r w:rsidR="0046058A" w:rsidRPr="0009717E">
        <w:rPr>
          <w:sz w:val="18"/>
          <w:szCs w:val="18"/>
        </w:rPr>
        <w:t xml:space="preserve">vulnerability of certain employees as regards police stn/Court work. </w:t>
      </w:r>
    </w:p>
  </w:footnote>
  <w:footnote w:id="4">
    <w:p w14:paraId="35B935E3" w14:textId="2010E76D" w:rsidR="00A51194" w:rsidRPr="0009717E" w:rsidRDefault="00A51194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Ideally work at home. </w:t>
      </w:r>
      <w:r w:rsidR="00FB4B91" w:rsidRPr="0009717E">
        <w:rPr>
          <w:sz w:val="18"/>
          <w:szCs w:val="18"/>
        </w:rPr>
        <w:t xml:space="preserve">Otherwise </w:t>
      </w:r>
      <w:r w:rsidR="00D11810" w:rsidRPr="0009717E">
        <w:rPr>
          <w:sz w:val="18"/>
          <w:szCs w:val="18"/>
        </w:rPr>
        <w:t>separation distances, screens, and PPE will be key</w:t>
      </w:r>
      <w:r w:rsidR="00680B8C" w:rsidRPr="0009717E">
        <w:rPr>
          <w:sz w:val="18"/>
          <w:szCs w:val="18"/>
        </w:rPr>
        <w:t xml:space="preserve"> as will greater office hygiene. </w:t>
      </w:r>
    </w:p>
  </w:footnote>
  <w:footnote w:id="5">
    <w:p w14:paraId="2F13747C" w14:textId="76A1337A" w:rsidR="00516E88" w:rsidRPr="0009717E" w:rsidRDefault="00516E88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This is the e</w:t>
      </w:r>
      <w:r w:rsidR="00AE5564" w:rsidRPr="0009717E">
        <w:rPr>
          <w:sz w:val="18"/>
          <w:szCs w:val="18"/>
        </w:rPr>
        <w:t>nd product</w:t>
      </w:r>
      <w:r w:rsidR="00AD525E" w:rsidRPr="0009717E">
        <w:rPr>
          <w:sz w:val="18"/>
          <w:szCs w:val="18"/>
        </w:rPr>
        <w:t xml:space="preserve"> of the RA process. </w:t>
      </w:r>
    </w:p>
  </w:footnote>
  <w:footnote w:id="6">
    <w:p w14:paraId="75F990E2" w14:textId="696F2682" w:rsidR="00323962" w:rsidRPr="0009717E" w:rsidRDefault="00323962">
      <w:pPr>
        <w:pStyle w:val="FootnoteText"/>
        <w:rPr>
          <w:sz w:val="18"/>
          <w:szCs w:val="18"/>
        </w:rPr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Checking staff are wearing PPE and that </w:t>
      </w:r>
      <w:r w:rsidR="00794C7D" w:rsidRPr="0009717E">
        <w:rPr>
          <w:sz w:val="18"/>
          <w:szCs w:val="18"/>
        </w:rPr>
        <w:t xml:space="preserve">additional hygiene measures are being undertaken as required. </w:t>
      </w:r>
    </w:p>
  </w:footnote>
  <w:footnote w:id="7">
    <w:p w14:paraId="01288472" w14:textId="462583CA" w:rsidR="00E17E5B" w:rsidRDefault="00E17E5B">
      <w:pPr>
        <w:pStyle w:val="FootnoteText"/>
      </w:pPr>
      <w:r w:rsidRPr="0009717E">
        <w:rPr>
          <w:rStyle w:val="FootnoteReference"/>
          <w:sz w:val="18"/>
          <w:szCs w:val="18"/>
        </w:rPr>
        <w:footnoteRef/>
      </w:r>
      <w:r w:rsidRPr="0009717E">
        <w:rPr>
          <w:sz w:val="18"/>
          <w:szCs w:val="18"/>
        </w:rPr>
        <w:t xml:space="preserve"> This could be where changes to guidance from PHE occur</w:t>
      </w:r>
      <w:r w:rsidR="00A47307">
        <w:rPr>
          <w:sz w:val="18"/>
          <w:szCs w:val="18"/>
        </w:rPr>
        <w:t>s</w:t>
      </w:r>
      <w:r w:rsidRPr="0009717E">
        <w:rPr>
          <w:sz w:val="18"/>
          <w:szCs w:val="18"/>
        </w:rPr>
        <w:t xml:space="preserve"> for example.</w:t>
      </w:r>
      <w:r>
        <w:t xml:space="preserve"> </w:t>
      </w:r>
    </w:p>
  </w:footnote>
  <w:footnote w:id="8">
    <w:p w14:paraId="4F151C56" w14:textId="1CA2656C" w:rsidR="002E46E9" w:rsidRDefault="002E46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6307E5" w:rsidRPr="00CB19F6">
          <w:rPr>
            <w:rStyle w:val="Hyperlink"/>
          </w:rPr>
          <w:t>https://www.hse.gov.uk/contact/maps/index.htm</w:t>
        </w:r>
      </w:hyperlink>
      <w:r w:rsidR="006307E5">
        <w:t xml:space="preserve"> </w:t>
      </w:r>
    </w:p>
  </w:footnote>
  <w:footnote w:id="9">
    <w:p w14:paraId="541430D3" w14:textId="42CDE316" w:rsidR="006F48CC" w:rsidRDefault="006F48CC" w:rsidP="0059395F">
      <w:pPr>
        <w:pStyle w:val="FootnoteText"/>
      </w:pPr>
      <w:r>
        <w:rPr>
          <w:rStyle w:val="FootnoteReference"/>
        </w:rPr>
        <w:footnoteRef/>
      </w:r>
      <w:r>
        <w:t xml:space="preserve"> This list is not intended to be exhaustive or in any order but is designed as an aide memoir</w:t>
      </w:r>
      <w:r w:rsidR="00716FDE">
        <w:t>e</w:t>
      </w:r>
      <w:r>
        <w:t xml:space="preserve"> to those conducting assessments as to the kind of things to be considered. </w:t>
      </w:r>
    </w:p>
  </w:footnote>
  <w:footnote w:id="10">
    <w:p w14:paraId="14AE4249" w14:textId="4EF48A49" w:rsidR="00DA2F5B" w:rsidRDefault="00DA2F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1474">
        <w:t>Remember</w:t>
      </w:r>
      <w:r w:rsidR="009923F0">
        <w:t xml:space="preserve"> issues such as data security and compliance </w:t>
      </w:r>
      <w:r w:rsidR="00B83F07">
        <w:t xml:space="preserve">will still need to be achieved. </w:t>
      </w:r>
    </w:p>
  </w:footnote>
  <w:footnote w:id="11">
    <w:p w14:paraId="6B35B53A" w14:textId="4499327F" w:rsidR="0059395F" w:rsidRDefault="005939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1ECA">
        <w:t xml:space="preserve">This may alter periodically with guidance. However remember doing all that is “reasonably practicable” </w:t>
      </w:r>
      <w:r w:rsidR="004027E7">
        <w:t xml:space="preserve">(S2 HSWA) </w:t>
      </w:r>
      <w:r w:rsidR="00D31ECA">
        <w:t xml:space="preserve">can include distances and measures greater than that required by PHE. </w:t>
      </w:r>
    </w:p>
  </w:footnote>
  <w:footnote w:id="12">
    <w:p w14:paraId="13E065C2" w14:textId="49865D21" w:rsidR="00A47307" w:rsidRDefault="00A47307">
      <w:pPr>
        <w:pStyle w:val="FootnoteText"/>
      </w:pPr>
      <w:r>
        <w:rPr>
          <w:rStyle w:val="FootnoteReference"/>
        </w:rPr>
        <w:footnoteRef/>
      </w:r>
      <w:r>
        <w:t xml:space="preserve"> Photocopier is another source of problems that will need regular cleaning. </w:t>
      </w:r>
    </w:p>
  </w:footnote>
  <w:footnote w:id="13">
    <w:p w14:paraId="5DE11148" w14:textId="3D8BA541" w:rsidR="002E1408" w:rsidRDefault="002E1408">
      <w:pPr>
        <w:pStyle w:val="FootnoteText"/>
      </w:pPr>
      <w:r>
        <w:rPr>
          <w:rStyle w:val="FootnoteReference"/>
        </w:rPr>
        <w:footnoteRef/>
      </w:r>
      <w:r>
        <w:t xml:space="preserve"> A good source of info is here: </w:t>
      </w:r>
      <w:hyperlink r:id="rId3" w:history="1">
        <w:r w:rsidRPr="00CB19F6">
          <w:rPr>
            <w:rStyle w:val="Hyperlink"/>
          </w:rPr>
          <w:t>https://www.nhs.uk/conditions/coronavirus-covid-19/self-isolation-and-treatment/when-to-self-isolate-and-what-to-do/</w:t>
        </w:r>
      </w:hyperlink>
      <w:r>
        <w:t xml:space="preserve"> </w:t>
      </w:r>
    </w:p>
  </w:footnote>
  <w:footnote w:id="14">
    <w:p w14:paraId="5DFD02AD" w14:textId="55A7D651" w:rsidR="0074223D" w:rsidRDefault="007422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1A766E" w:rsidRPr="00CB19F6">
          <w:rPr>
            <w:rStyle w:val="Hyperlink"/>
          </w:rPr>
          <w:t>https://www.lawsociety.org.uk/support-services/coronavirus/safe-return</w:t>
        </w:r>
        <w:bookmarkStart w:id="0" w:name="_GoBack"/>
        <w:bookmarkEnd w:id="0"/>
        <w:r w:rsidR="001A766E" w:rsidRPr="00CB19F6">
          <w:rPr>
            <w:rStyle w:val="Hyperlink"/>
          </w:rPr>
          <w:t>-to-the-office-toolkit-for-firms/</w:t>
        </w:r>
      </w:hyperlink>
      <w:r w:rsidR="001A766E">
        <w:t xml:space="preserve"> </w:t>
      </w:r>
    </w:p>
  </w:footnote>
  <w:footnote w:id="15">
    <w:p w14:paraId="40305F77" w14:textId="6F8D9363" w:rsidR="00592B19" w:rsidRDefault="00592B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63606">
        <w:t>Don’t be scared to probe. If thi</w:t>
      </w:r>
      <w:r w:rsidR="00716FDE">
        <w:t>n</w:t>
      </w:r>
      <w:r w:rsidR="00563606">
        <w:t xml:space="preserve">gs on paper don’t look correct seek clarity. Ask questions. </w:t>
      </w:r>
    </w:p>
  </w:footnote>
  <w:footnote w:id="16">
    <w:p w14:paraId="0893C57E" w14:textId="7FC34E9D" w:rsidR="005E0790" w:rsidRDefault="005E0790">
      <w:pPr>
        <w:pStyle w:val="FootnoteText"/>
      </w:pPr>
      <w:r>
        <w:rPr>
          <w:rStyle w:val="FootnoteReference"/>
        </w:rPr>
        <w:footnoteRef/>
      </w:r>
      <w:r>
        <w:t xml:space="preserve"> As part of this RA staff </w:t>
      </w:r>
      <w:proofErr w:type="gramStart"/>
      <w:r w:rsidR="00966621">
        <w:t xml:space="preserve">should </w:t>
      </w:r>
      <w:r>
        <w:t xml:space="preserve"> be</w:t>
      </w:r>
      <w:proofErr w:type="gramEnd"/>
      <w:r>
        <w:t xml:space="preserve"> invited to make a voluntary disclosure of any </w:t>
      </w:r>
      <w:r w:rsidR="006B76B5">
        <w:t xml:space="preserve"> medical </w:t>
      </w:r>
      <w:r>
        <w:t xml:space="preserve">issue with makes them </w:t>
      </w:r>
      <w:r w:rsidR="006B76B5">
        <w:t xml:space="preserve">especially </w:t>
      </w:r>
      <w:r w:rsidR="00966621">
        <w:t>vulnerable</w:t>
      </w:r>
      <w:r w:rsidR="006B76B5">
        <w:t xml:space="preserve"> to Covid</w:t>
      </w:r>
      <w:r w:rsidR="00966621">
        <w:t xml:space="preserve">. </w:t>
      </w:r>
    </w:p>
  </w:footnote>
  <w:footnote w:id="17">
    <w:p w14:paraId="7AE85BF4" w14:textId="3E354349" w:rsidR="00675172" w:rsidRDefault="00675172">
      <w:pPr>
        <w:pStyle w:val="FootnoteText"/>
      </w:pPr>
      <w:r>
        <w:rPr>
          <w:rStyle w:val="FootnoteReference"/>
        </w:rPr>
        <w:footnoteRef/>
      </w:r>
      <w:r>
        <w:t xml:space="preserve"> Note Chief Magistrates recent </w:t>
      </w:r>
      <w:r w:rsidR="0088163C">
        <w:t xml:space="preserve">guidance on “Interest of Justice” test to be applied to remote attendances. </w:t>
      </w:r>
    </w:p>
  </w:footnote>
  <w:footnote w:id="18">
    <w:p w14:paraId="6CC1F277" w14:textId="20EE67DC" w:rsidR="00A35E4F" w:rsidRDefault="00A35E4F">
      <w:pPr>
        <w:pStyle w:val="FootnoteText"/>
      </w:pPr>
      <w:r>
        <w:rPr>
          <w:rStyle w:val="FootnoteReference"/>
        </w:rPr>
        <w:footnoteRef/>
      </w:r>
      <w:r>
        <w:t xml:space="preserve"> As stated previously this will have to include issues such as who to complain</w:t>
      </w:r>
      <w:r w:rsidR="00EF5160">
        <w:t xml:space="preserve"> to, and thereafter who they pass it to in the member firm to escalate matters up to and including the HSE.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C4F92" w14:textId="15A45467" w:rsidR="00F741C6" w:rsidRDefault="00F741C6" w:rsidP="00F74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626"/>
    <w:multiLevelType w:val="hybridMultilevel"/>
    <w:tmpl w:val="2E74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E22"/>
    <w:multiLevelType w:val="hybridMultilevel"/>
    <w:tmpl w:val="86B8D1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102B7B"/>
    <w:multiLevelType w:val="hybridMultilevel"/>
    <w:tmpl w:val="78D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43284"/>
    <w:multiLevelType w:val="hybridMultilevel"/>
    <w:tmpl w:val="4AAC2F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990CD1"/>
    <w:multiLevelType w:val="hybridMultilevel"/>
    <w:tmpl w:val="F0E2BD3A"/>
    <w:lvl w:ilvl="0" w:tplc="1ED88E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C8"/>
    <w:rsid w:val="00004E42"/>
    <w:rsid w:val="00013B7C"/>
    <w:rsid w:val="00015F03"/>
    <w:rsid w:val="0002496A"/>
    <w:rsid w:val="00037567"/>
    <w:rsid w:val="000608F1"/>
    <w:rsid w:val="000720A9"/>
    <w:rsid w:val="00093D2A"/>
    <w:rsid w:val="0009717E"/>
    <w:rsid w:val="000C4EEE"/>
    <w:rsid w:val="000E2D5E"/>
    <w:rsid w:val="0011247E"/>
    <w:rsid w:val="001165EB"/>
    <w:rsid w:val="00127D68"/>
    <w:rsid w:val="00133B65"/>
    <w:rsid w:val="00134286"/>
    <w:rsid w:val="0013647B"/>
    <w:rsid w:val="00186D2E"/>
    <w:rsid w:val="00194E73"/>
    <w:rsid w:val="001966F9"/>
    <w:rsid w:val="001A5E81"/>
    <w:rsid w:val="001A766E"/>
    <w:rsid w:val="001B3FB0"/>
    <w:rsid w:val="001C7802"/>
    <w:rsid w:val="001E39D5"/>
    <w:rsid w:val="002057AA"/>
    <w:rsid w:val="00216C52"/>
    <w:rsid w:val="00246BC7"/>
    <w:rsid w:val="00246F5E"/>
    <w:rsid w:val="00260369"/>
    <w:rsid w:val="002725EA"/>
    <w:rsid w:val="00282855"/>
    <w:rsid w:val="002955FE"/>
    <w:rsid w:val="002A1474"/>
    <w:rsid w:val="002A5506"/>
    <w:rsid w:val="002A6EB9"/>
    <w:rsid w:val="002C3EE1"/>
    <w:rsid w:val="002E0F75"/>
    <w:rsid w:val="002E1408"/>
    <w:rsid w:val="002E307C"/>
    <w:rsid w:val="002E46E9"/>
    <w:rsid w:val="00323962"/>
    <w:rsid w:val="003537D6"/>
    <w:rsid w:val="00357F12"/>
    <w:rsid w:val="00374A70"/>
    <w:rsid w:val="00376B8D"/>
    <w:rsid w:val="00387C7D"/>
    <w:rsid w:val="003A5316"/>
    <w:rsid w:val="003B138C"/>
    <w:rsid w:val="003C7C11"/>
    <w:rsid w:val="004027E7"/>
    <w:rsid w:val="004044F5"/>
    <w:rsid w:val="0044057A"/>
    <w:rsid w:val="00441A53"/>
    <w:rsid w:val="0046058A"/>
    <w:rsid w:val="0046090D"/>
    <w:rsid w:val="004715E2"/>
    <w:rsid w:val="00486794"/>
    <w:rsid w:val="004D53BD"/>
    <w:rsid w:val="004E5FC2"/>
    <w:rsid w:val="004F3C28"/>
    <w:rsid w:val="004F528D"/>
    <w:rsid w:val="005004A8"/>
    <w:rsid w:val="00512676"/>
    <w:rsid w:val="00516E88"/>
    <w:rsid w:val="00520AC5"/>
    <w:rsid w:val="00522483"/>
    <w:rsid w:val="00534B92"/>
    <w:rsid w:val="00535A7D"/>
    <w:rsid w:val="0054623C"/>
    <w:rsid w:val="00546515"/>
    <w:rsid w:val="005468D8"/>
    <w:rsid w:val="00551E07"/>
    <w:rsid w:val="00555D6B"/>
    <w:rsid w:val="00561AB5"/>
    <w:rsid w:val="00563606"/>
    <w:rsid w:val="00565818"/>
    <w:rsid w:val="00592B19"/>
    <w:rsid w:val="0059395F"/>
    <w:rsid w:val="005957C1"/>
    <w:rsid w:val="005A47A8"/>
    <w:rsid w:val="005C26DC"/>
    <w:rsid w:val="005E0790"/>
    <w:rsid w:val="00604A5D"/>
    <w:rsid w:val="0062038B"/>
    <w:rsid w:val="00626A42"/>
    <w:rsid w:val="006307E5"/>
    <w:rsid w:val="00641804"/>
    <w:rsid w:val="0066581D"/>
    <w:rsid w:val="00675172"/>
    <w:rsid w:val="00680B8C"/>
    <w:rsid w:val="006B76B5"/>
    <w:rsid w:val="006C56E6"/>
    <w:rsid w:val="006D3C71"/>
    <w:rsid w:val="006D7380"/>
    <w:rsid w:val="006F48CC"/>
    <w:rsid w:val="00714D5D"/>
    <w:rsid w:val="00715DB0"/>
    <w:rsid w:val="00716699"/>
    <w:rsid w:val="00716FDE"/>
    <w:rsid w:val="00734E57"/>
    <w:rsid w:val="0074223D"/>
    <w:rsid w:val="00757ADA"/>
    <w:rsid w:val="007665D6"/>
    <w:rsid w:val="007669C7"/>
    <w:rsid w:val="00794C7D"/>
    <w:rsid w:val="007C14FA"/>
    <w:rsid w:val="007C610C"/>
    <w:rsid w:val="00807498"/>
    <w:rsid w:val="00815A21"/>
    <w:rsid w:val="00815C87"/>
    <w:rsid w:val="00846C36"/>
    <w:rsid w:val="0088163C"/>
    <w:rsid w:val="00917903"/>
    <w:rsid w:val="00924E58"/>
    <w:rsid w:val="00932223"/>
    <w:rsid w:val="00946EFA"/>
    <w:rsid w:val="009541C7"/>
    <w:rsid w:val="00966621"/>
    <w:rsid w:val="00973288"/>
    <w:rsid w:val="00990C76"/>
    <w:rsid w:val="009923F0"/>
    <w:rsid w:val="009B2814"/>
    <w:rsid w:val="009D38C0"/>
    <w:rsid w:val="00A01D0E"/>
    <w:rsid w:val="00A02282"/>
    <w:rsid w:val="00A13605"/>
    <w:rsid w:val="00A23D05"/>
    <w:rsid w:val="00A247E8"/>
    <w:rsid w:val="00A35E4F"/>
    <w:rsid w:val="00A47307"/>
    <w:rsid w:val="00A51194"/>
    <w:rsid w:val="00A51DAB"/>
    <w:rsid w:val="00A61796"/>
    <w:rsid w:val="00A70343"/>
    <w:rsid w:val="00A92F57"/>
    <w:rsid w:val="00AA4959"/>
    <w:rsid w:val="00AB5952"/>
    <w:rsid w:val="00AD525E"/>
    <w:rsid w:val="00AE5564"/>
    <w:rsid w:val="00AF40DB"/>
    <w:rsid w:val="00B03A48"/>
    <w:rsid w:val="00B23543"/>
    <w:rsid w:val="00B30EBD"/>
    <w:rsid w:val="00B32548"/>
    <w:rsid w:val="00B3686E"/>
    <w:rsid w:val="00B40C32"/>
    <w:rsid w:val="00B44D5D"/>
    <w:rsid w:val="00B83F07"/>
    <w:rsid w:val="00B85246"/>
    <w:rsid w:val="00B95493"/>
    <w:rsid w:val="00BA1B6B"/>
    <w:rsid w:val="00BB6903"/>
    <w:rsid w:val="00BD38D0"/>
    <w:rsid w:val="00BE02F5"/>
    <w:rsid w:val="00BF3C93"/>
    <w:rsid w:val="00BF7756"/>
    <w:rsid w:val="00C14A09"/>
    <w:rsid w:val="00C1619F"/>
    <w:rsid w:val="00C24B19"/>
    <w:rsid w:val="00C60A28"/>
    <w:rsid w:val="00C84987"/>
    <w:rsid w:val="00C95D8F"/>
    <w:rsid w:val="00CD4F05"/>
    <w:rsid w:val="00CF537A"/>
    <w:rsid w:val="00D00F00"/>
    <w:rsid w:val="00D0228E"/>
    <w:rsid w:val="00D06CD2"/>
    <w:rsid w:val="00D11810"/>
    <w:rsid w:val="00D176B9"/>
    <w:rsid w:val="00D25DC8"/>
    <w:rsid w:val="00D261A8"/>
    <w:rsid w:val="00D31ECA"/>
    <w:rsid w:val="00D351AC"/>
    <w:rsid w:val="00D35BF8"/>
    <w:rsid w:val="00D4108C"/>
    <w:rsid w:val="00D420F0"/>
    <w:rsid w:val="00D53900"/>
    <w:rsid w:val="00D53CA3"/>
    <w:rsid w:val="00D55D83"/>
    <w:rsid w:val="00D61BEE"/>
    <w:rsid w:val="00D626F8"/>
    <w:rsid w:val="00D63751"/>
    <w:rsid w:val="00D714DB"/>
    <w:rsid w:val="00D77C1C"/>
    <w:rsid w:val="00D94924"/>
    <w:rsid w:val="00DA21C4"/>
    <w:rsid w:val="00DA2F5B"/>
    <w:rsid w:val="00DA4572"/>
    <w:rsid w:val="00DB3914"/>
    <w:rsid w:val="00DC4F9F"/>
    <w:rsid w:val="00DC5AC5"/>
    <w:rsid w:val="00E17E5B"/>
    <w:rsid w:val="00E446CA"/>
    <w:rsid w:val="00E45486"/>
    <w:rsid w:val="00E61DB2"/>
    <w:rsid w:val="00E62BC7"/>
    <w:rsid w:val="00E87800"/>
    <w:rsid w:val="00E93990"/>
    <w:rsid w:val="00EA3125"/>
    <w:rsid w:val="00EC3B6D"/>
    <w:rsid w:val="00EC4DFD"/>
    <w:rsid w:val="00EF5160"/>
    <w:rsid w:val="00F07C6F"/>
    <w:rsid w:val="00F22D3C"/>
    <w:rsid w:val="00F741C6"/>
    <w:rsid w:val="00F953E5"/>
    <w:rsid w:val="00FB06A9"/>
    <w:rsid w:val="00FB22FA"/>
    <w:rsid w:val="00FB4B91"/>
    <w:rsid w:val="00FD069F"/>
    <w:rsid w:val="00FF1ACE"/>
    <w:rsid w:val="00FF2E5D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53D2C5"/>
  <w15:chartTrackingRefBased/>
  <w15:docId w15:val="{D26745D6-ECE4-4401-AF73-C2CEE392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5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3A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A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A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94E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2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0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C6"/>
  </w:style>
  <w:style w:type="paragraph" w:styleId="Footer">
    <w:name w:val="footer"/>
    <w:basedOn w:val="Normal"/>
    <w:link w:val="FooterChar"/>
    <w:uiPriority w:val="99"/>
    <w:unhideWhenUsed/>
    <w:rsid w:val="00F74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C6"/>
  </w:style>
  <w:style w:type="character" w:styleId="FollowedHyperlink">
    <w:name w:val="FollowedHyperlink"/>
    <w:basedOn w:val="DefaultParagraphFont"/>
    <w:uiPriority w:val="99"/>
    <w:semiHidden/>
    <w:unhideWhenUsed/>
    <w:rsid w:val="00295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hs.uk/conditions/coronavirus-covid-19/self-isolation-and-treatment/when-to-self-isolate-and-what-to-do/" TargetMode="External"/><Relationship Id="rId2" Type="http://schemas.openxmlformats.org/officeDocument/2006/relationships/hyperlink" Target="https://www.hse.gov.uk/contact/maps/index.htm" TargetMode="External"/><Relationship Id="rId1" Type="http://schemas.openxmlformats.org/officeDocument/2006/relationships/hyperlink" Target="https://www.hse.gov.uk/pubns/indg163.pdf" TargetMode="External"/><Relationship Id="rId4" Type="http://schemas.openxmlformats.org/officeDocument/2006/relationships/hyperlink" Target="https://www.lawsociety.org.uk/support-services/coronavirus/safe-return-to-the-office-toolkit-for-fi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Broome</dc:creator>
  <cp:keywords/>
  <dc:description/>
  <cp:lastModifiedBy>Sue Johnson</cp:lastModifiedBy>
  <cp:revision>3</cp:revision>
  <cp:lastPrinted>2020-06-22T21:21:00Z</cp:lastPrinted>
  <dcterms:created xsi:type="dcterms:W3CDTF">2020-07-03T06:57:00Z</dcterms:created>
  <dcterms:modified xsi:type="dcterms:W3CDTF">2020-07-03T06:58:00Z</dcterms:modified>
</cp:coreProperties>
</file>